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712394">
      <w:pPr>
        <w:tabs>
          <w:tab w:val="left" w:pos="3325"/>
          <w:tab w:val="center" w:pos="5000"/>
        </w:tabs>
        <w:autoSpaceDE w:val="0"/>
        <w:autoSpaceDN w:val="0"/>
        <w:adjustRightInd w:val="0"/>
        <w:spacing w:line="360" w:lineRule="auto"/>
        <w:jc w:val="center"/>
        <w:rPr>
          <w:rFonts w:ascii="宋体" w:hAnsi="宋体" w:cs="宋体"/>
          <w:sz w:val="56"/>
          <w:szCs w:val="24"/>
        </w:rPr>
      </w:pPr>
      <w:bookmarkStart w:id="1117" w:name="_GoBack"/>
      <w:bookmarkEnd w:id="1117"/>
      <w:r>
        <w:rPr>
          <w:rFonts w:hint="eastAsia" w:ascii="方正小标宋简体" w:hAnsi="方正小标宋简体" w:eastAsia="方正小标宋简体" w:cs="方正小标宋简体"/>
          <w:b/>
          <w:sz w:val="44"/>
          <w:szCs w:val="44"/>
          <w:lang w:bidi="ar-SA"/>
        </w:rPr>
        <w:drawing>
          <wp:inline distT="0" distB="0" distL="114300" distR="114300">
            <wp:extent cx="5635625" cy="1050290"/>
            <wp:effectExtent l="0" t="0" r="0" b="0"/>
            <wp:docPr id="5"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900b284d9d752616ddbde50079fced2"/>
                    <pic:cNvPicPr>
                      <a:picLocks noChangeAspect="1"/>
                    </pic:cNvPicPr>
                  </pic:nvPicPr>
                  <pic:blipFill>
                    <a:blip r:embed="rId15" cstate="print"/>
                    <a:stretch>
                      <a:fillRect/>
                    </a:stretch>
                  </pic:blipFill>
                  <pic:spPr>
                    <a:xfrm>
                      <a:off x="0" y="0"/>
                      <a:ext cx="5635625" cy="1050290"/>
                    </a:xfrm>
                    <a:prstGeom prst="rect">
                      <a:avLst/>
                    </a:prstGeom>
                    <a:noFill/>
                    <a:ln>
                      <a:noFill/>
                    </a:ln>
                  </pic:spPr>
                </pic:pic>
              </a:graphicData>
            </a:graphic>
          </wp:inline>
        </w:drawing>
      </w:r>
    </w:p>
    <w:p w14:paraId="359CFA5A">
      <w:pPr>
        <w:autoSpaceDE w:val="0"/>
        <w:autoSpaceDN w:val="0"/>
        <w:adjustRightInd w:val="0"/>
        <w:spacing w:line="360" w:lineRule="auto"/>
        <w:jc w:val="center"/>
        <w:rPr>
          <w:rFonts w:ascii="宋体" w:hAnsi="宋体" w:cs="宋体"/>
          <w:sz w:val="56"/>
          <w:szCs w:val="24"/>
        </w:rPr>
      </w:pPr>
    </w:p>
    <w:p w14:paraId="56559137">
      <w:pPr>
        <w:pStyle w:val="29"/>
        <w:rPr>
          <w:rFonts w:hAnsi="宋体" w:cs="宋体"/>
          <w:sz w:val="56"/>
          <w:szCs w:val="24"/>
        </w:rPr>
      </w:pPr>
    </w:p>
    <w:p w14:paraId="42AAE1EA">
      <w:pPr>
        <w:pStyle w:val="29"/>
        <w:rPr>
          <w:rFonts w:hAnsi="宋体" w:cs="宋体"/>
          <w:sz w:val="56"/>
          <w:szCs w:val="24"/>
        </w:rPr>
      </w:pPr>
    </w:p>
    <w:p w14:paraId="5B22F53A">
      <w:pPr>
        <w:pStyle w:val="29"/>
        <w:rPr>
          <w:rFonts w:hAnsi="宋体" w:cs="宋体"/>
          <w:sz w:val="56"/>
          <w:szCs w:val="24"/>
        </w:rPr>
      </w:pPr>
    </w:p>
    <w:p w14:paraId="7C82A362">
      <w:pPr>
        <w:pStyle w:val="29"/>
        <w:rPr>
          <w:rFonts w:hAnsi="宋体" w:cs="宋体"/>
          <w:sz w:val="56"/>
          <w:szCs w:val="24"/>
        </w:rPr>
      </w:pPr>
    </w:p>
    <w:p w14:paraId="409906B8">
      <w:pPr>
        <w:pStyle w:val="29"/>
        <w:rPr>
          <w:rFonts w:hAnsi="宋体" w:cs="宋体"/>
          <w:sz w:val="56"/>
          <w:szCs w:val="24"/>
        </w:rPr>
      </w:pPr>
    </w:p>
    <w:p w14:paraId="5021AA34">
      <w:pPr>
        <w:pStyle w:val="29"/>
        <w:rPr>
          <w:rFonts w:hAnsi="宋体" w:cs="宋体"/>
          <w:sz w:val="56"/>
          <w:szCs w:val="24"/>
        </w:rPr>
      </w:pPr>
    </w:p>
    <w:p w14:paraId="5CCEF72B">
      <w:pPr>
        <w:pStyle w:val="29"/>
        <w:rPr>
          <w:rFonts w:hAnsi="宋体" w:cs="宋体"/>
          <w:sz w:val="56"/>
          <w:szCs w:val="24"/>
        </w:rPr>
      </w:pPr>
    </w:p>
    <w:p w14:paraId="624AA618">
      <w:pPr>
        <w:pStyle w:val="29"/>
        <w:rPr>
          <w:rFonts w:hAnsi="宋体" w:cs="宋体"/>
          <w:sz w:val="56"/>
          <w:szCs w:val="24"/>
        </w:rPr>
      </w:pPr>
    </w:p>
    <w:p w14:paraId="41E8382A">
      <w:pPr>
        <w:pStyle w:val="29"/>
        <w:rPr>
          <w:rFonts w:hAnsi="宋体" w:cs="宋体"/>
          <w:sz w:val="56"/>
          <w:szCs w:val="24"/>
        </w:rPr>
      </w:pPr>
    </w:p>
    <w:p w14:paraId="6F7022AD">
      <w:pPr>
        <w:pStyle w:val="29"/>
        <w:rPr>
          <w:rFonts w:hAnsi="宋体" w:cs="宋体"/>
          <w:sz w:val="56"/>
          <w:szCs w:val="24"/>
        </w:rPr>
      </w:pPr>
    </w:p>
    <w:p w14:paraId="3AE3D603">
      <w:pPr>
        <w:pStyle w:val="29"/>
        <w:rPr>
          <w:rFonts w:hAnsi="宋体" w:cs="宋体"/>
          <w:sz w:val="56"/>
          <w:szCs w:val="24"/>
        </w:rPr>
      </w:pPr>
    </w:p>
    <w:p w14:paraId="781B8632">
      <w:pPr>
        <w:pStyle w:val="29"/>
        <w:rPr>
          <w:rFonts w:hAnsi="宋体" w:cs="宋体"/>
          <w:sz w:val="56"/>
          <w:szCs w:val="24"/>
        </w:rPr>
      </w:pPr>
    </w:p>
    <w:p w14:paraId="15C646DD">
      <w:pPr>
        <w:autoSpaceDE w:val="0"/>
        <w:autoSpaceDN w:val="0"/>
        <w:spacing w:line="312" w:lineRule="auto"/>
        <w:jc w:val="center"/>
        <w:rPr>
          <w:rFonts w:ascii="宋体" w:hAnsi="宋体" w:cs="宋体"/>
          <w:b/>
          <w:sz w:val="72"/>
          <w:szCs w:val="72"/>
        </w:rPr>
      </w:pPr>
      <w:r>
        <w:rPr>
          <w:rFonts w:hint="eastAsia" w:ascii="宋体" w:hAnsi="宋体" w:cs="宋体"/>
          <w:b/>
          <w:sz w:val="72"/>
          <w:szCs w:val="72"/>
        </w:rPr>
        <w:t>竞争性磋商采购文件</w:t>
      </w:r>
    </w:p>
    <w:p w14:paraId="3C47C558">
      <w:pPr>
        <w:pStyle w:val="29"/>
        <w:rPr>
          <w:rFonts w:hAnsi="宋体" w:cs="宋体"/>
          <w:sz w:val="56"/>
          <w:szCs w:val="24"/>
        </w:rPr>
      </w:pPr>
    </w:p>
    <w:p w14:paraId="1821547C">
      <w:pPr>
        <w:pStyle w:val="29"/>
        <w:rPr>
          <w:rFonts w:hAnsi="宋体" w:cs="宋体"/>
          <w:sz w:val="56"/>
          <w:szCs w:val="24"/>
        </w:rPr>
      </w:pPr>
    </w:p>
    <w:p w14:paraId="3F0CE094">
      <w:pPr>
        <w:pStyle w:val="29"/>
        <w:spacing w:line="360" w:lineRule="auto"/>
        <w:ind w:firstLine="2100" w:firstLineChars="700"/>
        <w:rPr>
          <w:rFonts w:hAnsi="宋体" w:cs="宋体"/>
          <w:bCs w:val="0"/>
          <w:sz w:val="28"/>
          <w:szCs w:val="21"/>
        </w:rPr>
      </w:pPr>
      <w:r>
        <w:rPr>
          <w:rFonts w:hint="eastAsia" w:hAnsi="宋体" w:cs="宋体"/>
          <w:bCs w:val="0"/>
          <w:sz w:val="28"/>
          <w:szCs w:val="21"/>
        </w:rPr>
        <w:t>项目名称：硕龙镇硕龙社区骨屯休闲农业示范项目</w:t>
      </w:r>
    </w:p>
    <w:p w14:paraId="5CEF8E26">
      <w:pPr>
        <w:pStyle w:val="29"/>
        <w:spacing w:line="360" w:lineRule="auto"/>
        <w:ind w:firstLine="2100" w:firstLineChars="700"/>
        <w:rPr>
          <w:rFonts w:hint="eastAsia" w:hAnsi="宋体" w:eastAsia="宋体" w:cs="宋体"/>
          <w:bCs w:val="0"/>
          <w:sz w:val="18"/>
          <w:lang w:eastAsia="zh-CN"/>
        </w:rPr>
      </w:pPr>
      <w:r>
        <w:rPr>
          <w:rFonts w:hint="eastAsia" w:hAnsi="宋体" w:cs="宋体"/>
          <w:bCs w:val="0"/>
          <w:sz w:val="28"/>
          <w:szCs w:val="21"/>
        </w:rPr>
        <w:t>项目编号：</w:t>
      </w:r>
      <w:r>
        <w:rPr>
          <w:rFonts w:hint="eastAsia" w:hAnsi="宋体" w:cs="宋体"/>
          <w:bCs w:val="0"/>
          <w:sz w:val="28"/>
          <w:szCs w:val="21"/>
          <w:lang w:eastAsia="zh-CN"/>
        </w:rPr>
        <w:t>CZZC2025-C2-240175-GXCS</w:t>
      </w:r>
    </w:p>
    <w:p w14:paraId="10F23864">
      <w:pPr>
        <w:pStyle w:val="29"/>
        <w:rPr>
          <w:rFonts w:hAnsi="宋体" w:cs="宋体"/>
        </w:rPr>
      </w:pPr>
    </w:p>
    <w:p w14:paraId="4FD3D970">
      <w:pPr>
        <w:pStyle w:val="29"/>
        <w:rPr>
          <w:rFonts w:hAnsi="宋体" w:cs="宋体"/>
        </w:rPr>
      </w:pPr>
    </w:p>
    <w:p w14:paraId="7694335E">
      <w:pPr>
        <w:pStyle w:val="29"/>
        <w:rPr>
          <w:rFonts w:hAnsi="宋体" w:cs="宋体"/>
        </w:rPr>
      </w:pPr>
    </w:p>
    <w:p w14:paraId="1C28E8F5">
      <w:pPr>
        <w:pStyle w:val="29"/>
        <w:rPr>
          <w:rFonts w:hAnsi="宋体" w:cs="宋体"/>
        </w:rPr>
      </w:pPr>
    </w:p>
    <w:p w14:paraId="53BB6748">
      <w:pPr>
        <w:pStyle w:val="29"/>
        <w:rPr>
          <w:rFonts w:hAnsi="宋体" w:cs="宋体"/>
        </w:rPr>
      </w:pPr>
    </w:p>
    <w:p w14:paraId="06A6C810">
      <w:pPr>
        <w:pStyle w:val="29"/>
        <w:rPr>
          <w:rFonts w:hAnsi="宋体" w:cs="宋体"/>
        </w:rPr>
      </w:pPr>
    </w:p>
    <w:p w14:paraId="23546A3F">
      <w:pPr>
        <w:pStyle w:val="29"/>
        <w:rPr>
          <w:rFonts w:hAnsi="宋体" w:cs="宋体"/>
        </w:rPr>
      </w:pPr>
    </w:p>
    <w:p w14:paraId="71AF0BA3">
      <w:pPr>
        <w:pStyle w:val="29"/>
        <w:rPr>
          <w:rFonts w:hAnsi="宋体" w:cs="宋体"/>
        </w:rPr>
      </w:pPr>
    </w:p>
    <w:p w14:paraId="131CB9AC">
      <w:pPr>
        <w:pStyle w:val="29"/>
        <w:rPr>
          <w:rFonts w:hAnsi="宋体" w:cs="宋体"/>
        </w:rPr>
      </w:pPr>
    </w:p>
    <w:p w14:paraId="41F87B14">
      <w:pPr>
        <w:pStyle w:val="29"/>
        <w:rPr>
          <w:rFonts w:hAnsi="宋体" w:cs="宋体"/>
        </w:rPr>
      </w:pPr>
    </w:p>
    <w:p w14:paraId="76706339">
      <w:pPr>
        <w:pStyle w:val="29"/>
        <w:rPr>
          <w:rFonts w:hAnsi="宋体" w:cs="宋体"/>
        </w:rPr>
      </w:pPr>
    </w:p>
    <w:p w14:paraId="134E20E1">
      <w:pPr>
        <w:pStyle w:val="29"/>
        <w:rPr>
          <w:rFonts w:hAnsi="宋体" w:cs="宋体"/>
        </w:rPr>
      </w:pPr>
    </w:p>
    <w:p w14:paraId="5836F4D2">
      <w:pPr>
        <w:pStyle w:val="29"/>
        <w:rPr>
          <w:rFonts w:hAnsi="宋体" w:cs="宋体"/>
        </w:rPr>
      </w:pPr>
    </w:p>
    <w:p w14:paraId="6CA76FDE">
      <w:pPr>
        <w:pStyle w:val="29"/>
        <w:rPr>
          <w:rFonts w:hAnsi="宋体" w:cs="宋体"/>
        </w:rPr>
      </w:pPr>
    </w:p>
    <w:p w14:paraId="55DDBA3B">
      <w:pPr>
        <w:pStyle w:val="29"/>
        <w:rPr>
          <w:rFonts w:hAnsi="宋体" w:cs="宋体"/>
        </w:rPr>
      </w:pPr>
    </w:p>
    <w:p w14:paraId="0DD60F2E">
      <w:pPr>
        <w:pStyle w:val="29"/>
        <w:rPr>
          <w:rFonts w:hAnsi="宋体" w:cs="宋体"/>
        </w:rPr>
      </w:pPr>
    </w:p>
    <w:p w14:paraId="7B03926A">
      <w:pPr>
        <w:pStyle w:val="29"/>
        <w:rPr>
          <w:rFonts w:hAnsi="宋体" w:cs="宋体"/>
        </w:rPr>
      </w:pPr>
    </w:p>
    <w:p w14:paraId="283F02B4">
      <w:pPr>
        <w:pStyle w:val="29"/>
        <w:rPr>
          <w:rFonts w:hAnsi="宋体" w:cs="宋体"/>
        </w:rPr>
      </w:pPr>
    </w:p>
    <w:p w14:paraId="1C596157">
      <w:pPr>
        <w:pStyle w:val="29"/>
        <w:rPr>
          <w:rFonts w:hAnsi="宋体" w:cs="宋体"/>
        </w:rPr>
      </w:pPr>
    </w:p>
    <w:p w14:paraId="0820629F">
      <w:pPr>
        <w:pStyle w:val="29"/>
        <w:rPr>
          <w:rFonts w:hAnsi="宋体" w:cs="宋体"/>
          <w:sz w:val="36"/>
          <w:szCs w:val="24"/>
        </w:rPr>
      </w:pPr>
    </w:p>
    <w:p w14:paraId="08A68DB7">
      <w:pPr>
        <w:pStyle w:val="29"/>
        <w:rPr>
          <w:rFonts w:hAnsi="宋体" w:cs="宋体"/>
          <w:sz w:val="36"/>
          <w:szCs w:val="24"/>
        </w:rPr>
      </w:pPr>
    </w:p>
    <w:p w14:paraId="38274842">
      <w:pPr>
        <w:spacing w:line="600" w:lineRule="auto"/>
        <w:ind w:firstLine="1446" w:firstLineChars="500"/>
        <w:jc w:val="left"/>
        <w:rPr>
          <w:rFonts w:ascii="宋体" w:hAnsi="宋体" w:cs="宋体"/>
          <w:b/>
          <w:spacing w:val="-6"/>
          <w:sz w:val="30"/>
          <w:szCs w:val="30"/>
        </w:rPr>
      </w:pPr>
      <w:r>
        <w:rPr>
          <w:rFonts w:hint="eastAsia" w:ascii="宋体" w:hAnsi="宋体" w:cs="宋体"/>
          <w:b/>
          <w:spacing w:val="-6"/>
          <w:sz w:val="30"/>
          <w:szCs w:val="30"/>
        </w:rPr>
        <w:t>采购单位</w:t>
      </w:r>
      <w:r>
        <w:rPr>
          <w:rFonts w:hint="eastAsia" w:ascii="宋体" w:hAnsi="宋体" w:cs="宋体"/>
          <w:b/>
          <w:bCs/>
          <w:sz w:val="30"/>
          <w:szCs w:val="30"/>
        </w:rPr>
        <w:t>：</w:t>
      </w:r>
      <w:r>
        <w:rPr>
          <w:rFonts w:hint="eastAsia" w:ascii="宋体" w:hAnsi="宋体" w:cs="宋体"/>
          <w:b/>
          <w:spacing w:val="-6"/>
          <w:sz w:val="30"/>
          <w:szCs w:val="30"/>
        </w:rPr>
        <w:t>大新县硕龙镇人民政府</w:t>
      </w:r>
    </w:p>
    <w:p w14:paraId="29504B32">
      <w:pPr>
        <w:autoSpaceDE w:val="0"/>
        <w:autoSpaceDN w:val="0"/>
        <w:adjustRightInd w:val="0"/>
        <w:spacing w:line="600" w:lineRule="auto"/>
        <w:ind w:firstLine="1506" w:firstLineChars="500"/>
        <w:outlineLvl w:val="0"/>
        <w:rPr>
          <w:rFonts w:ascii="宋体" w:hAnsi="宋体" w:cs="宋体"/>
          <w:b/>
          <w:sz w:val="30"/>
          <w:szCs w:val="30"/>
        </w:rPr>
      </w:pPr>
      <w:bookmarkStart w:id="0" w:name="_Toc243584221"/>
      <w:r>
        <w:rPr>
          <w:rFonts w:hint="eastAsia" w:ascii="宋体" w:hAnsi="宋体" w:cs="宋体"/>
          <w:b/>
          <w:sz w:val="30"/>
          <w:szCs w:val="30"/>
        </w:rPr>
        <w:t>采购代理机构：</w:t>
      </w:r>
      <w:bookmarkEnd w:id="0"/>
      <w:r>
        <w:rPr>
          <w:rFonts w:hint="eastAsia" w:ascii="宋体" w:hAnsi="宋体" w:cs="宋体"/>
          <w:b/>
          <w:sz w:val="30"/>
          <w:szCs w:val="30"/>
        </w:rPr>
        <w:t>广西崇善项目咨询有限公司</w:t>
      </w:r>
    </w:p>
    <w:p w14:paraId="5C3736D1">
      <w:pPr>
        <w:autoSpaceDE w:val="0"/>
        <w:autoSpaceDN w:val="0"/>
        <w:adjustRightInd w:val="0"/>
        <w:spacing w:line="600" w:lineRule="auto"/>
        <w:jc w:val="center"/>
        <w:outlineLvl w:val="0"/>
        <w:rPr>
          <w:rFonts w:ascii="宋体" w:hAnsi="宋体" w:cs="宋体"/>
          <w:b/>
          <w:sz w:val="30"/>
          <w:szCs w:val="30"/>
        </w:rPr>
        <w:sectPr>
          <w:headerReference r:id="rId5" w:type="first"/>
          <w:footerReference r:id="rId8" w:type="first"/>
          <w:headerReference r:id="rId3" w:type="default"/>
          <w:footerReference r:id="rId6" w:type="default"/>
          <w:headerReference r:id="rId4" w:type="even"/>
          <w:footerReference r:id="rId7"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sz w:val="30"/>
          <w:szCs w:val="30"/>
        </w:rPr>
        <w:t>2025年9月</w:t>
      </w:r>
    </w:p>
    <w:p w14:paraId="0BAD3040">
      <w:pPr>
        <w:pStyle w:val="32"/>
        <w:spacing w:line="360" w:lineRule="auto"/>
        <w:jc w:val="center"/>
        <w:rPr>
          <w:rFonts w:ascii="宋体" w:hAnsi="宋体"/>
        </w:rPr>
      </w:pPr>
    </w:p>
    <w:p w14:paraId="7D6FDA39">
      <w:pPr>
        <w:pStyle w:val="32"/>
        <w:spacing w:line="360" w:lineRule="auto"/>
        <w:jc w:val="center"/>
        <w:rPr>
          <w:rFonts w:ascii="宋体" w:hAnsi="宋体"/>
          <w:b/>
          <w:sz w:val="48"/>
          <w:szCs w:val="48"/>
        </w:rPr>
      </w:pPr>
    </w:p>
    <w:p w14:paraId="23463874">
      <w:pPr>
        <w:pStyle w:val="32"/>
        <w:spacing w:line="360" w:lineRule="auto"/>
        <w:jc w:val="center"/>
        <w:rPr>
          <w:rFonts w:ascii="宋体" w:hAnsi="宋体"/>
          <w:b/>
          <w:sz w:val="48"/>
          <w:szCs w:val="48"/>
        </w:rPr>
      </w:pPr>
      <w:r>
        <w:rPr>
          <w:rFonts w:ascii="宋体" w:hAnsi="宋体"/>
          <w:b/>
          <w:sz w:val="48"/>
          <w:szCs w:val="48"/>
        </w:rPr>
        <w:t>目    录</w:t>
      </w:r>
    </w:p>
    <w:p w14:paraId="74EC1E63">
      <w:pPr>
        <w:pStyle w:val="18"/>
        <w:tabs>
          <w:tab w:val="right" w:leader="dot" w:pos="9355"/>
        </w:tabs>
        <w:spacing w:line="360" w:lineRule="auto"/>
        <w:rPr>
          <w:sz w:val="28"/>
          <w:szCs w:val="28"/>
        </w:rPr>
      </w:pPr>
      <w:r>
        <w:rPr>
          <w:sz w:val="28"/>
          <w:szCs w:val="28"/>
        </w:rPr>
        <w:fldChar w:fldCharType="begin"/>
      </w:r>
      <w:r>
        <w:rPr>
          <w:sz w:val="28"/>
          <w:szCs w:val="28"/>
        </w:rPr>
        <w:instrText xml:space="preserve">TOC \z \o "1-3" \u \h</w:instrText>
      </w:r>
      <w:r>
        <w:rPr>
          <w:sz w:val="28"/>
          <w:szCs w:val="28"/>
        </w:rPr>
        <w:fldChar w:fldCharType="separate"/>
      </w:r>
      <w:r>
        <w:fldChar w:fldCharType="begin"/>
      </w:r>
      <w:r>
        <w:instrText xml:space="preserve"> HYPERLINK \l "_Toc12455" </w:instrText>
      </w:r>
      <w:r>
        <w:fldChar w:fldCharType="separate"/>
      </w:r>
      <w:r>
        <w:rPr>
          <w:rFonts w:ascii="宋体" w:hAnsi="宋体"/>
          <w:sz w:val="28"/>
          <w:szCs w:val="28"/>
        </w:rPr>
        <w:t>第一章  竞争性磋商公告</w:t>
      </w:r>
      <w:r>
        <w:rPr>
          <w:sz w:val="28"/>
          <w:szCs w:val="28"/>
        </w:rPr>
        <w:tab/>
      </w:r>
      <w:r>
        <w:rPr>
          <w:sz w:val="28"/>
          <w:szCs w:val="28"/>
        </w:rPr>
        <w:fldChar w:fldCharType="begin"/>
      </w:r>
      <w:r>
        <w:rPr>
          <w:sz w:val="28"/>
          <w:szCs w:val="28"/>
        </w:rPr>
        <w:instrText xml:space="preserve"> PAGEREF _Toc12455 \h </w:instrText>
      </w:r>
      <w:r>
        <w:rPr>
          <w:sz w:val="28"/>
          <w:szCs w:val="28"/>
        </w:rPr>
        <w:fldChar w:fldCharType="separate"/>
      </w:r>
      <w:r>
        <w:rPr>
          <w:sz w:val="28"/>
          <w:szCs w:val="28"/>
        </w:rPr>
        <w:t>1</w:t>
      </w:r>
      <w:r>
        <w:rPr>
          <w:sz w:val="28"/>
          <w:szCs w:val="28"/>
        </w:rPr>
        <w:fldChar w:fldCharType="end"/>
      </w:r>
      <w:r>
        <w:rPr>
          <w:sz w:val="28"/>
          <w:szCs w:val="28"/>
        </w:rPr>
        <w:fldChar w:fldCharType="end"/>
      </w:r>
    </w:p>
    <w:p w14:paraId="4F9DC521">
      <w:pPr>
        <w:pStyle w:val="18"/>
        <w:tabs>
          <w:tab w:val="right" w:leader="dot" w:pos="9355"/>
        </w:tabs>
        <w:spacing w:line="360" w:lineRule="auto"/>
        <w:rPr>
          <w:sz w:val="28"/>
          <w:szCs w:val="28"/>
        </w:rPr>
      </w:pPr>
      <w:r>
        <w:fldChar w:fldCharType="begin"/>
      </w:r>
      <w:r>
        <w:instrText xml:space="preserve"> HYPERLINK \l "_Toc7350" </w:instrText>
      </w:r>
      <w:r>
        <w:fldChar w:fldCharType="separate"/>
      </w:r>
      <w:r>
        <w:rPr>
          <w:rFonts w:ascii="宋体" w:hAnsi="宋体"/>
          <w:sz w:val="28"/>
          <w:szCs w:val="28"/>
        </w:rPr>
        <w:t>第二章  供应商须知</w:t>
      </w:r>
      <w:r>
        <w:rPr>
          <w:sz w:val="28"/>
          <w:szCs w:val="28"/>
        </w:rPr>
        <w:tab/>
      </w:r>
      <w:r>
        <w:rPr>
          <w:sz w:val="28"/>
          <w:szCs w:val="28"/>
        </w:rPr>
        <w:fldChar w:fldCharType="begin"/>
      </w:r>
      <w:r>
        <w:rPr>
          <w:sz w:val="28"/>
          <w:szCs w:val="28"/>
        </w:rPr>
        <w:instrText xml:space="preserve"> PAGEREF _Toc7350 \h </w:instrText>
      </w:r>
      <w:r>
        <w:rPr>
          <w:sz w:val="28"/>
          <w:szCs w:val="28"/>
        </w:rPr>
        <w:fldChar w:fldCharType="separate"/>
      </w:r>
      <w:r>
        <w:rPr>
          <w:sz w:val="28"/>
          <w:szCs w:val="28"/>
        </w:rPr>
        <w:t>4</w:t>
      </w:r>
      <w:r>
        <w:rPr>
          <w:sz w:val="28"/>
          <w:szCs w:val="28"/>
        </w:rPr>
        <w:fldChar w:fldCharType="end"/>
      </w:r>
      <w:r>
        <w:rPr>
          <w:sz w:val="28"/>
          <w:szCs w:val="28"/>
        </w:rPr>
        <w:fldChar w:fldCharType="end"/>
      </w:r>
    </w:p>
    <w:p w14:paraId="2FFEAD80">
      <w:pPr>
        <w:pStyle w:val="18"/>
        <w:tabs>
          <w:tab w:val="right" w:leader="dot" w:pos="9355"/>
        </w:tabs>
        <w:spacing w:line="360" w:lineRule="auto"/>
        <w:rPr>
          <w:sz w:val="28"/>
          <w:szCs w:val="28"/>
        </w:rPr>
      </w:pPr>
      <w:r>
        <w:fldChar w:fldCharType="begin"/>
      </w:r>
      <w:r>
        <w:instrText xml:space="preserve"> HYPERLINK \l "_Toc17060" </w:instrText>
      </w:r>
      <w:r>
        <w:fldChar w:fldCharType="separate"/>
      </w:r>
      <w:r>
        <w:rPr>
          <w:rFonts w:ascii="宋体" w:hAnsi="宋体"/>
          <w:sz w:val="28"/>
          <w:szCs w:val="28"/>
        </w:rPr>
        <w:t>第三章  技术规范</w:t>
      </w:r>
      <w:r>
        <w:rPr>
          <w:sz w:val="28"/>
          <w:szCs w:val="28"/>
        </w:rPr>
        <w:tab/>
      </w:r>
      <w:r>
        <w:rPr>
          <w:sz w:val="28"/>
          <w:szCs w:val="28"/>
        </w:rPr>
        <w:fldChar w:fldCharType="begin"/>
      </w:r>
      <w:r>
        <w:rPr>
          <w:sz w:val="28"/>
          <w:szCs w:val="28"/>
        </w:rPr>
        <w:instrText xml:space="preserve"> PAGEREF _Toc17060 \h </w:instrText>
      </w:r>
      <w:r>
        <w:rPr>
          <w:sz w:val="28"/>
          <w:szCs w:val="28"/>
        </w:rPr>
        <w:fldChar w:fldCharType="separate"/>
      </w:r>
      <w:r>
        <w:rPr>
          <w:sz w:val="28"/>
          <w:szCs w:val="28"/>
        </w:rPr>
        <w:t>26</w:t>
      </w:r>
      <w:r>
        <w:rPr>
          <w:sz w:val="28"/>
          <w:szCs w:val="28"/>
        </w:rPr>
        <w:fldChar w:fldCharType="end"/>
      </w:r>
      <w:r>
        <w:rPr>
          <w:sz w:val="28"/>
          <w:szCs w:val="28"/>
        </w:rPr>
        <w:fldChar w:fldCharType="end"/>
      </w:r>
    </w:p>
    <w:p w14:paraId="674D771D">
      <w:pPr>
        <w:pStyle w:val="18"/>
        <w:tabs>
          <w:tab w:val="right" w:leader="dot" w:pos="9355"/>
        </w:tabs>
        <w:spacing w:line="360" w:lineRule="auto"/>
        <w:rPr>
          <w:sz w:val="28"/>
          <w:szCs w:val="28"/>
        </w:rPr>
      </w:pPr>
      <w:r>
        <w:fldChar w:fldCharType="begin"/>
      </w:r>
      <w:r>
        <w:instrText xml:space="preserve"> HYPERLINK \l "_Toc26040" </w:instrText>
      </w:r>
      <w:r>
        <w:fldChar w:fldCharType="separate"/>
      </w:r>
      <w:r>
        <w:rPr>
          <w:sz w:val="28"/>
          <w:szCs w:val="28"/>
        </w:rPr>
        <w:t>第四章  响应文件格式</w:t>
      </w:r>
      <w:r>
        <w:rPr>
          <w:sz w:val="28"/>
          <w:szCs w:val="28"/>
        </w:rPr>
        <w:tab/>
      </w:r>
      <w:r>
        <w:rPr>
          <w:sz w:val="28"/>
          <w:szCs w:val="28"/>
        </w:rPr>
        <w:fldChar w:fldCharType="begin"/>
      </w:r>
      <w:r>
        <w:rPr>
          <w:sz w:val="28"/>
          <w:szCs w:val="28"/>
        </w:rPr>
        <w:instrText xml:space="preserve"> PAGEREF _Toc26040 \h </w:instrText>
      </w:r>
      <w:r>
        <w:rPr>
          <w:sz w:val="28"/>
          <w:szCs w:val="28"/>
        </w:rPr>
        <w:fldChar w:fldCharType="separate"/>
      </w:r>
      <w:r>
        <w:rPr>
          <w:sz w:val="28"/>
          <w:szCs w:val="28"/>
        </w:rPr>
        <w:t>27</w:t>
      </w:r>
      <w:r>
        <w:rPr>
          <w:sz w:val="28"/>
          <w:szCs w:val="28"/>
        </w:rPr>
        <w:fldChar w:fldCharType="end"/>
      </w:r>
      <w:r>
        <w:rPr>
          <w:sz w:val="28"/>
          <w:szCs w:val="28"/>
        </w:rPr>
        <w:fldChar w:fldCharType="end"/>
      </w:r>
    </w:p>
    <w:p w14:paraId="4EE3B492">
      <w:pPr>
        <w:pStyle w:val="18"/>
        <w:tabs>
          <w:tab w:val="right" w:leader="dot" w:pos="9355"/>
        </w:tabs>
        <w:spacing w:line="360" w:lineRule="auto"/>
        <w:rPr>
          <w:sz w:val="28"/>
          <w:szCs w:val="28"/>
        </w:rPr>
      </w:pPr>
      <w:r>
        <w:fldChar w:fldCharType="begin"/>
      </w:r>
      <w:r>
        <w:instrText xml:space="preserve"> HYPERLINK \l "_Toc26801" </w:instrText>
      </w:r>
      <w:r>
        <w:fldChar w:fldCharType="separate"/>
      </w:r>
      <w:r>
        <w:rPr>
          <w:rFonts w:ascii="宋体" w:hAnsi="宋体"/>
          <w:sz w:val="28"/>
          <w:szCs w:val="28"/>
        </w:rPr>
        <w:t xml:space="preserve">第五章  </w:t>
      </w:r>
      <w:r>
        <w:rPr>
          <w:rFonts w:hint="eastAsia" w:ascii="宋体" w:hAnsi="宋体"/>
          <w:sz w:val="28"/>
          <w:szCs w:val="28"/>
        </w:rPr>
        <w:t>合同格式</w:t>
      </w:r>
      <w:r>
        <w:rPr>
          <w:sz w:val="28"/>
          <w:szCs w:val="28"/>
        </w:rPr>
        <w:tab/>
      </w:r>
      <w:r>
        <w:rPr>
          <w:sz w:val="28"/>
          <w:szCs w:val="28"/>
        </w:rPr>
        <w:fldChar w:fldCharType="begin"/>
      </w:r>
      <w:r>
        <w:rPr>
          <w:sz w:val="28"/>
          <w:szCs w:val="28"/>
        </w:rPr>
        <w:instrText xml:space="preserve"> PAGEREF _Toc26801 \h </w:instrText>
      </w:r>
      <w:r>
        <w:rPr>
          <w:sz w:val="28"/>
          <w:szCs w:val="28"/>
        </w:rPr>
        <w:fldChar w:fldCharType="separate"/>
      </w:r>
      <w:r>
        <w:rPr>
          <w:sz w:val="28"/>
          <w:szCs w:val="28"/>
        </w:rPr>
        <w:t>54</w:t>
      </w:r>
      <w:r>
        <w:rPr>
          <w:sz w:val="28"/>
          <w:szCs w:val="28"/>
        </w:rPr>
        <w:fldChar w:fldCharType="end"/>
      </w:r>
      <w:r>
        <w:rPr>
          <w:sz w:val="28"/>
          <w:szCs w:val="28"/>
        </w:rPr>
        <w:fldChar w:fldCharType="end"/>
      </w:r>
    </w:p>
    <w:p w14:paraId="2DD1BDFB">
      <w:pPr>
        <w:pStyle w:val="18"/>
        <w:tabs>
          <w:tab w:val="right" w:leader="dot" w:pos="9355"/>
        </w:tabs>
        <w:spacing w:line="360" w:lineRule="auto"/>
        <w:rPr>
          <w:sz w:val="28"/>
          <w:szCs w:val="28"/>
        </w:rPr>
      </w:pPr>
      <w:r>
        <w:fldChar w:fldCharType="begin"/>
      </w:r>
      <w:r>
        <w:instrText xml:space="preserve"> HYPERLINK \l "_Toc14935" </w:instrText>
      </w:r>
      <w:r>
        <w:fldChar w:fldCharType="separate"/>
      </w:r>
      <w:r>
        <w:rPr>
          <w:rFonts w:ascii="宋体" w:hAnsi="宋体"/>
          <w:sz w:val="28"/>
          <w:szCs w:val="28"/>
        </w:rPr>
        <w:t xml:space="preserve">第六章  </w:t>
      </w:r>
      <w:r>
        <w:rPr>
          <w:rFonts w:hint="eastAsia" w:ascii="宋体" w:hAnsi="宋体"/>
          <w:sz w:val="28"/>
          <w:szCs w:val="28"/>
        </w:rPr>
        <w:t>评分办法和标准</w:t>
      </w:r>
      <w:r>
        <w:rPr>
          <w:sz w:val="28"/>
          <w:szCs w:val="28"/>
        </w:rPr>
        <w:tab/>
      </w:r>
      <w:r>
        <w:rPr>
          <w:sz w:val="28"/>
          <w:szCs w:val="28"/>
        </w:rPr>
        <w:fldChar w:fldCharType="begin"/>
      </w:r>
      <w:r>
        <w:rPr>
          <w:sz w:val="28"/>
          <w:szCs w:val="28"/>
        </w:rPr>
        <w:instrText xml:space="preserve"> PAGEREF _Toc14935 \h </w:instrText>
      </w:r>
      <w:r>
        <w:rPr>
          <w:sz w:val="28"/>
          <w:szCs w:val="28"/>
        </w:rPr>
        <w:fldChar w:fldCharType="separate"/>
      </w:r>
      <w:r>
        <w:rPr>
          <w:sz w:val="28"/>
          <w:szCs w:val="28"/>
        </w:rPr>
        <w:t>96</w:t>
      </w:r>
      <w:r>
        <w:rPr>
          <w:sz w:val="28"/>
          <w:szCs w:val="28"/>
        </w:rPr>
        <w:fldChar w:fldCharType="end"/>
      </w:r>
      <w:r>
        <w:rPr>
          <w:sz w:val="28"/>
          <w:szCs w:val="28"/>
        </w:rPr>
        <w:fldChar w:fldCharType="end"/>
      </w:r>
    </w:p>
    <w:p w14:paraId="4D79E743">
      <w:pPr>
        <w:pStyle w:val="18"/>
        <w:tabs>
          <w:tab w:val="right" w:leader="dot" w:pos="9355"/>
        </w:tabs>
        <w:spacing w:line="360" w:lineRule="auto"/>
        <w:rPr>
          <w:sz w:val="28"/>
          <w:szCs w:val="28"/>
        </w:rPr>
      </w:pPr>
      <w:r>
        <w:fldChar w:fldCharType="begin"/>
      </w:r>
      <w:r>
        <w:instrText xml:space="preserve"> HYPERLINK \l "_Toc5706" </w:instrText>
      </w:r>
      <w:r>
        <w:fldChar w:fldCharType="separate"/>
      </w:r>
      <w:r>
        <w:rPr>
          <w:rFonts w:hint="eastAsia" w:ascii="宋体" w:hAnsi="宋体"/>
          <w:sz w:val="28"/>
          <w:szCs w:val="28"/>
        </w:rPr>
        <w:t>第七章  施工图纸及工程量清单</w:t>
      </w:r>
      <w:r>
        <w:rPr>
          <w:sz w:val="28"/>
          <w:szCs w:val="28"/>
        </w:rPr>
        <w:tab/>
      </w:r>
      <w:r>
        <w:rPr>
          <w:sz w:val="28"/>
          <w:szCs w:val="28"/>
        </w:rPr>
        <w:fldChar w:fldCharType="begin"/>
      </w:r>
      <w:r>
        <w:rPr>
          <w:sz w:val="28"/>
          <w:szCs w:val="28"/>
        </w:rPr>
        <w:instrText xml:space="preserve"> PAGEREF _Toc5706 \h </w:instrText>
      </w:r>
      <w:r>
        <w:rPr>
          <w:sz w:val="28"/>
          <w:szCs w:val="28"/>
        </w:rPr>
        <w:fldChar w:fldCharType="separate"/>
      </w:r>
      <w:r>
        <w:rPr>
          <w:sz w:val="28"/>
          <w:szCs w:val="28"/>
        </w:rPr>
        <w:t>103</w:t>
      </w:r>
      <w:r>
        <w:rPr>
          <w:sz w:val="28"/>
          <w:szCs w:val="28"/>
        </w:rPr>
        <w:fldChar w:fldCharType="end"/>
      </w:r>
      <w:r>
        <w:rPr>
          <w:sz w:val="28"/>
          <w:szCs w:val="28"/>
        </w:rPr>
        <w:fldChar w:fldCharType="end"/>
      </w:r>
    </w:p>
    <w:p w14:paraId="29F13542">
      <w:pPr>
        <w:pStyle w:val="34"/>
        <w:spacing w:line="360" w:lineRule="auto"/>
        <w:rPr>
          <w:color w:val="auto"/>
        </w:rPr>
      </w:pPr>
      <w:r>
        <w:rPr>
          <w:color w:val="auto"/>
          <w:sz w:val="28"/>
          <w:szCs w:val="28"/>
        </w:rPr>
        <w:fldChar w:fldCharType="end"/>
      </w:r>
    </w:p>
    <w:p w14:paraId="032D32B0">
      <w:pPr>
        <w:pStyle w:val="32"/>
        <w:spacing w:line="360" w:lineRule="auto"/>
        <w:jc w:val="center"/>
        <w:outlineLvl w:val="0"/>
        <w:rPr>
          <w:rFonts w:ascii="宋体" w:hAnsi="宋体"/>
          <w:sz w:val="36"/>
        </w:rPr>
        <w:sectPr>
          <w:headerReference r:id="rId9" w:type="default"/>
          <w:footerReference r:id="rId10" w:type="default"/>
          <w:pgSz w:w="11906" w:h="16838"/>
          <w:pgMar w:top="1134" w:right="1134" w:bottom="1134" w:left="1417" w:header="851" w:footer="851" w:gutter="0"/>
          <w:cols w:space="720" w:num="1"/>
          <w:docGrid w:linePitch="312" w:charSpace="43007"/>
        </w:sectPr>
      </w:pPr>
    </w:p>
    <w:p w14:paraId="532F480D">
      <w:pPr>
        <w:pStyle w:val="33"/>
      </w:pPr>
    </w:p>
    <w:p w14:paraId="5F126F11">
      <w:pPr>
        <w:pStyle w:val="32"/>
        <w:numPr>
          <w:ilvl w:val="0"/>
          <w:numId w:val="1"/>
        </w:numPr>
        <w:spacing w:line="360" w:lineRule="auto"/>
        <w:jc w:val="center"/>
        <w:outlineLvl w:val="0"/>
        <w:rPr>
          <w:rFonts w:ascii="宋体" w:hAnsi="宋体"/>
          <w:b/>
          <w:sz w:val="32"/>
          <w:szCs w:val="32"/>
        </w:rPr>
      </w:pPr>
      <w:bookmarkStart w:id="1" w:name="_Toc12455"/>
      <w:r>
        <w:rPr>
          <w:rFonts w:ascii="宋体" w:hAnsi="宋体"/>
          <w:b/>
          <w:sz w:val="32"/>
          <w:szCs w:val="32"/>
        </w:rPr>
        <w:t xml:space="preserve"> 竞争性磋商公告</w:t>
      </w:r>
      <w:bookmarkEnd w:id="1"/>
    </w:p>
    <w:p w14:paraId="2F154C73">
      <w:pPr>
        <w:pStyle w:val="2"/>
        <w:spacing w:line="360" w:lineRule="auto"/>
        <w:jc w:val="center"/>
        <w:rPr>
          <w:rFonts w:ascii="宋体" w:hAnsi="宋体" w:cs="宋体"/>
          <w:sz w:val="28"/>
        </w:rPr>
      </w:pPr>
      <w:r>
        <w:rPr>
          <w:rFonts w:hint="eastAsia" w:ascii="宋体" w:hAnsi="宋体" w:cs="宋体"/>
          <w:sz w:val="28"/>
        </w:rPr>
        <w:t>广西崇善项目咨询有限公司</w:t>
      </w:r>
    </w:p>
    <w:p w14:paraId="4BA5E6AE">
      <w:pPr>
        <w:pStyle w:val="2"/>
        <w:spacing w:line="360" w:lineRule="auto"/>
        <w:jc w:val="center"/>
        <w:rPr>
          <w:rFonts w:ascii="宋体" w:hAnsi="宋体" w:cs="宋体"/>
          <w:sz w:val="28"/>
        </w:rPr>
      </w:pPr>
      <w:r>
        <w:rPr>
          <w:rFonts w:hint="eastAsia" w:ascii="宋体" w:hAnsi="宋体" w:cs="宋体"/>
          <w:sz w:val="28"/>
        </w:rPr>
        <w:t>关于</w:t>
      </w:r>
      <w:bookmarkStart w:id="2" w:name="_Toc24127"/>
      <w:r>
        <w:rPr>
          <w:rFonts w:hint="eastAsia" w:ascii="宋体" w:hAnsi="宋体" w:cs="宋体"/>
          <w:sz w:val="28"/>
        </w:rPr>
        <w:t>硕龙镇硕龙社区骨屯休闲农业示范项目（项目编号：</w:t>
      </w:r>
      <w:r>
        <w:rPr>
          <w:rFonts w:hint="eastAsia" w:ascii="宋体" w:hAnsi="宋体" w:cs="宋体"/>
          <w:sz w:val="28"/>
          <w:lang w:eastAsia="zh-CN"/>
        </w:rPr>
        <w:t>CZZC2025-C2-240175-GXCS</w:t>
      </w:r>
      <w:r>
        <w:rPr>
          <w:rFonts w:hint="eastAsia" w:ascii="宋体" w:hAnsi="宋体" w:cs="宋体"/>
          <w:sz w:val="28"/>
        </w:rPr>
        <w:t>）</w:t>
      </w:r>
      <w:bookmarkStart w:id="3" w:name="_Toc22582_WPSOffice_Level1"/>
      <w:r>
        <w:rPr>
          <w:rFonts w:hint="eastAsia" w:ascii="宋体" w:hAnsi="宋体" w:cs="宋体"/>
          <w:sz w:val="28"/>
        </w:rPr>
        <w:t>竞争性磋商公告</w:t>
      </w:r>
      <w:bookmarkEnd w:id="2"/>
      <w:bookmarkEnd w:id="3"/>
    </w:p>
    <w:p w14:paraId="3F6124D6">
      <w:pPr>
        <w:pBdr>
          <w:top w:val="single" w:color="auto" w:sz="4" w:space="1"/>
          <w:left w:val="single" w:color="auto" w:sz="4" w:space="4"/>
          <w:bottom w:val="single" w:color="auto" w:sz="4" w:space="1"/>
          <w:right w:val="single" w:color="auto" w:sz="4" w:space="4"/>
        </w:pBdr>
        <w:spacing w:line="360" w:lineRule="auto"/>
        <w:rPr>
          <w:rFonts w:ascii="宋体" w:hAnsi="宋体" w:cs="宋体"/>
          <w:sz w:val="21"/>
          <w:szCs w:val="21"/>
        </w:rPr>
      </w:pPr>
      <w:r>
        <w:rPr>
          <w:rFonts w:hint="eastAsia" w:ascii="宋体" w:hAnsi="宋体" w:cs="宋体"/>
          <w:sz w:val="21"/>
          <w:szCs w:val="21"/>
        </w:rPr>
        <w:t>项目概况：</w:t>
      </w:r>
    </w:p>
    <w:p w14:paraId="7827C6FA">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sz w:val="21"/>
          <w:szCs w:val="21"/>
        </w:rPr>
      </w:pPr>
      <w:r>
        <w:rPr>
          <w:rFonts w:hint="eastAsia" w:ascii="宋体" w:hAnsi="宋体" w:cs="宋体"/>
          <w:sz w:val="21"/>
          <w:szCs w:val="21"/>
          <w:u w:val="single"/>
        </w:rPr>
        <w:t>硕龙镇硕龙社区骨屯休闲农业示范项目</w:t>
      </w:r>
      <w:r>
        <w:rPr>
          <w:rFonts w:hint="eastAsia" w:ascii="宋体" w:hAnsi="宋体" w:cs="宋体"/>
          <w:sz w:val="21"/>
          <w:szCs w:val="21"/>
        </w:rPr>
        <w:t>的潜在供应商应</w:t>
      </w:r>
      <w:r>
        <w:rPr>
          <w:rFonts w:hint="eastAsia"/>
          <w:sz w:val="21"/>
          <w:szCs w:val="21"/>
        </w:rPr>
        <w:t>登录</w:t>
      </w:r>
      <w:r>
        <w:rPr>
          <w:rFonts w:hint="eastAsia"/>
          <w:sz w:val="21"/>
          <w:szCs w:val="21"/>
          <w:u w:val="single"/>
        </w:rPr>
        <w:t>广西政府采购云平台</w:t>
      </w:r>
      <w:r>
        <w:rPr>
          <w:rFonts w:hint="eastAsia" w:ascii="宋体" w:hAnsi="宋体" w:cs="宋体"/>
          <w:sz w:val="21"/>
          <w:szCs w:val="21"/>
        </w:rPr>
        <w:t>获取采购文件，并于</w:t>
      </w:r>
      <w:r>
        <w:rPr>
          <w:rFonts w:hint="eastAsia" w:ascii="宋体" w:hAnsi="宋体" w:cs="宋体"/>
          <w:sz w:val="21"/>
          <w:szCs w:val="21"/>
          <w:lang w:eastAsia="zh-CN"/>
        </w:rPr>
        <w:t>2025年9月15 日9时00分</w:t>
      </w:r>
      <w:r>
        <w:rPr>
          <w:rFonts w:hint="eastAsia" w:ascii="宋体" w:hAnsi="宋体" w:cs="宋体"/>
          <w:sz w:val="21"/>
          <w:szCs w:val="21"/>
        </w:rPr>
        <w:t>（</w:t>
      </w:r>
      <w:r>
        <w:rPr>
          <w:rFonts w:hint="eastAsia" w:ascii="宋体" w:hAnsi="宋体" w:cs="宋体"/>
          <w:bCs/>
          <w:sz w:val="21"/>
          <w:szCs w:val="21"/>
        </w:rPr>
        <w:t>北京时间）前上传（提交）响应文件</w:t>
      </w:r>
      <w:r>
        <w:rPr>
          <w:rFonts w:hint="eastAsia" w:ascii="宋体" w:hAnsi="宋体" w:cs="宋体"/>
          <w:sz w:val="21"/>
          <w:szCs w:val="21"/>
        </w:rPr>
        <w:t>。</w:t>
      </w:r>
    </w:p>
    <w:p w14:paraId="78319EEF">
      <w:pPr>
        <w:spacing w:line="360" w:lineRule="auto"/>
        <w:rPr>
          <w:b/>
          <w:bCs/>
          <w:sz w:val="21"/>
          <w:szCs w:val="21"/>
        </w:rPr>
      </w:pPr>
      <w:bookmarkStart w:id="4" w:name="_Toc35393798"/>
      <w:bookmarkStart w:id="5" w:name="_Toc28359089"/>
      <w:bookmarkStart w:id="6" w:name="_Toc35393629"/>
      <w:bookmarkStart w:id="7" w:name="_Toc28359012"/>
      <w:r>
        <w:rPr>
          <w:rFonts w:hint="eastAsia" w:ascii="宋体" w:hAnsi="宋体" w:cs="宋体"/>
          <w:b/>
          <w:bCs/>
          <w:sz w:val="21"/>
          <w:szCs w:val="21"/>
        </w:rPr>
        <w:t>一</w:t>
      </w:r>
      <w:r>
        <w:rPr>
          <w:rFonts w:hint="eastAsia"/>
          <w:b/>
          <w:bCs/>
          <w:sz w:val="21"/>
          <w:szCs w:val="21"/>
        </w:rPr>
        <w:t>、项目基本情况</w:t>
      </w:r>
      <w:bookmarkEnd w:id="4"/>
      <w:bookmarkEnd w:id="5"/>
      <w:bookmarkEnd w:id="6"/>
      <w:bookmarkEnd w:id="7"/>
      <w:r>
        <w:rPr>
          <w:rFonts w:hint="eastAsia"/>
          <w:b/>
          <w:bCs/>
          <w:sz w:val="21"/>
          <w:szCs w:val="21"/>
        </w:rPr>
        <w:t>：</w:t>
      </w:r>
    </w:p>
    <w:p w14:paraId="6FDDCBC9">
      <w:pPr>
        <w:spacing w:line="360" w:lineRule="auto"/>
        <w:ind w:firstLine="420" w:firstLineChars="200"/>
        <w:rPr>
          <w:rFonts w:hint="eastAsia" w:eastAsia="宋体"/>
          <w:sz w:val="21"/>
          <w:szCs w:val="21"/>
          <w:lang w:eastAsia="zh-CN"/>
        </w:rPr>
      </w:pPr>
      <w:r>
        <w:rPr>
          <w:rFonts w:hint="eastAsia"/>
          <w:sz w:val="21"/>
          <w:szCs w:val="21"/>
        </w:rPr>
        <w:t>1.项目编号：</w:t>
      </w:r>
      <w:r>
        <w:rPr>
          <w:rFonts w:hint="eastAsia"/>
          <w:sz w:val="21"/>
          <w:szCs w:val="21"/>
          <w:lang w:eastAsia="zh-CN"/>
        </w:rPr>
        <w:t>CZZC2025-C2-240175-GXCS</w:t>
      </w:r>
    </w:p>
    <w:p w14:paraId="329DED3A">
      <w:pPr>
        <w:spacing w:line="360" w:lineRule="auto"/>
        <w:ind w:firstLine="420" w:firstLineChars="200"/>
        <w:rPr>
          <w:sz w:val="21"/>
          <w:szCs w:val="21"/>
        </w:rPr>
      </w:pPr>
      <w:r>
        <w:rPr>
          <w:rFonts w:hint="eastAsia"/>
          <w:sz w:val="21"/>
          <w:szCs w:val="21"/>
        </w:rPr>
        <w:t>2.项目名称：硕龙镇硕龙社区骨屯休闲农业示范项目。</w:t>
      </w:r>
    </w:p>
    <w:p w14:paraId="44F31502">
      <w:pPr>
        <w:spacing w:line="360" w:lineRule="auto"/>
        <w:ind w:firstLine="420" w:firstLineChars="200"/>
        <w:rPr>
          <w:sz w:val="21"/>
          <w:szCs w:val="21"/>
        </w:rPr>
      </w:pPr>
      <w:r>
        <w:rPr>
          <w:rFonts w:hint="eastAsia"/>
          <w:sz w:val="21"/>
          <w:szCs w:val="21"/>
        </w:rPr>
        <w:t>3.采购方式：竞争性磋商。</w:t>
      </w:r>
    </w:p>
    <w:p w14:paraId="4CC4DCCD">
      <w:pPr>
        <w:pStyle w:val="29"/>
        <w:spacing w:line="360" w:lineRule="auto"/>
        <w:ind w:firstLine="420" w:firstLineChars="200"/>
        <w:rPr>
          <w:rFonts w:ascii="Times New Roman" w:hAnsi="Times New Roman"/>
          <w:bCs w:val="0"/>
          <w:spacing w:val="0"/>
          <w:sz w:val="21"/>
          <w:szCs w:val="21"/>
        </w:rPr>
      </w:pPr>
      <w:r>
        <w:rPr>
          <w:rFonts w:hint="eastAsia" w:ascii="Times New Roman" w:hAnsi="Times New Roman"/>
          <w:bCs w:val="0"/>
          <w:spacing w:val="0"/>
          <w:sz w:val="21"/>
          <w:szCs w:val="21"/>
        </w:rPr>
        <w:t>4.采购预算金额：人民币捌拾玖万陆仟柒佰捌拾伍元伍角叁分（¥896785.53）。</w:t>
      </w:r>
    </w:p>
    <w:p w14:paraId="02DEE99A">
      <w:pPr>
        <w:pStyle w:val="29"/>
        <w:spacing w:line="360" w:lineRule="auto"/>
        <w:ind w:firstLine="420" w:firstLineChars="200"/>
        <w:rPr>
          <w:rFonts w:ascii="Times New Roman" w:hAnsi="Times New Roman"/>
          <w:bCs w:val="0"/>
          <w:spacing w:val="0"/>
          <w:sz w:val="21"/>
          <w:szCs w:val="21"/>
        </w:rPr>
      </w:pPr>
      <w:r>
        <w:rPr>
          <w:rFonts w:hint="eastAsia"/>
          <w:bCs w:val="0"/>
          <w:spacing w:val="0"/>
          <w:sz w:val="21"/>
          <w:szCs w:val="21"/>
        </w:rPr>
        <w:t>5.</w:t>
      </w:r>
      <w:r>
        <w:rPr>
          <w:rFonts w:hint="eastAsia" w:ascii="Times New Roman" w:hAnsi="Times New Roman"/>
          <w:bCs w:val="0"/>
          <w:spacing w:val="0"/>
          <w:sz w:val="21"/>
          <w:szCs w:val="21"/>
        </w:rPr>
        <w:t>最高限价：人民币捌拾玖万陆仟柒佰捌拾伍元伍角叁分（¥896785.53）。</w:t>
      </w:r>
    </w:p>
    <w:p w14:paraId="1DB076D7">
      <w:pPr>
        <w:widowControl/>
        <w:spacing w:line="360" w:lineRule="auto"/>
        <w:jc w:val="left"/>
        <w:rPr>
          <w:sz w:val="21"/>
          <w:szCs w:val="21"/>
        </w:rPr>
      </w:pPr>
      <w:r>
        <w:rPr>
          <w:rFonts w:hint="eastAsia"/>
          <w:sz w:val="21"/>
          <w:szCs w:val="21"/>
        </w:rPr>
        <w:t xml:space="preserve">   6.采购需求：硕龙镇硕龙社区骨</w:t>
      </w:r>
      <w:r>
        <w:rPr>
          <w:rFonts w:hint="eastAsia" w:ascii="华文宋体" w:hAnsi="华文宋体" w:eastAsia="华文宋体" w:cs="华文宋体"/>
          <w:sz w:val="21"/>
          <w:szCs w:val="21"/>
        </w:rPr>
        <w:t>屯休闲农</w:t>
      </w:r>
      <w:r>
        <w:rPr>
          <w:rFonts w:hint="eastAsia"/>
          <w:sz w:val="21"/>
          <w:szCs w:val="21"/>
        </w:rPr>
        <w:t>业示范项目包含硬化乡间道路宽1米，长1068米，同步配套2米宽排水沟193米，现代农业自然灌溉系统PE110 398米，PE160 105米及其他附属设施；平整场地12400平方米，沿地块设置防腐木分畦挡土桩1292米，安装安全护栏1452米；进行鱼塘清淤2575平方米，外弃淤泥386.25立方米，安装太阳能路灯20盏、地灯20套，以工程量清单和图纸包含的内容为准。</w:t>
      </w:r>
    </w:p>
    <w:p w14:paraId="1E50120D">
      <w:pPr>
        <w:spacing w:line="360" w:lineRule="auto"/>
        <w:ind w:firstLine="420" w:firstLineChars="200"/>
        <w:rPr>
          <w:sz w:val="21"/>
          <w:szCs w:val="21"/>
        </w:rPr>
      </w:pPr>
      <w:r>
        <w:rPr>
          <w:rFonts w:hint="eastAsia"/>
          <w:sz w:val="21"/>
          <w:szCs w:val="21"/>
        </w:rPr>
        <w:t>7.合同履行期限：90日历天。</w:t>
      </w:r>
    </w:p>
    <w:p w14:paraId="69A1852E">
      <w:pPr>
        <w:spacing w:line="360" w:lineRule="auto"/>
        <w:ind w:firstLine="420" w:firstLineChars="200"/>
        <w:rPr>
          <w:sz w:val="21"/>
          <w:szCs w:val="21"/>
        </w:rPr>
      </w:pPr>
      <w:r>
        <w:rPr>
          <w:rFonts w:hint="eastAsia"/>
          <w:sz w:val="21"/>
          <w:szCs w:val="21"/>
        </w:rPr>
        <w:t>8.本项目不接受联合体。</w:t>
      </w:r>
    </w:p>
    <w:p w14:paraId="38C8B311">
      <w:pPr>
        <w:spacing w:line="360" w:lineRule="auto"/>
        <w:rPr>
          <w:b/>
          <w:bCs/>
          <w:sz w:val="21"/>
          <w:szCs w:val="21"/>
        </w:rPr>
      </w:pPr>
      <w:bookmarkStart w:id="8" w:name="_Toc35393799"/>
      <w:bookmarkStart w:id="9" w:name="_Toc28359013"/>
      <w:bookmarkStart w:id="10" w:name="_Toc35393630"/>
      <w:bookmarkStart w:id="11" w:name="_Toc28359090"/>
      <w:r>
        <w:rPr>
          <w:rFonts w:hint="eastAsia"/>
          <w:b/>
          <w:bCs/>
          <w:sz w:val="21"/>
          <w:szCs w:val="21"/>
        </w:rPr>
        <w:t>二、申请人的资格要求：</w:t>
      </w:r>
      <w:bookmarkEnd w:id="8"/>
      <w:bookmarkEnd w:id="9"/>
      <w:bookmarkEnd w:id="10"/>
      <w:bookmarkEnd w:id="11"/>
    </w:p>
    <w:p w14:paraId="2E4EFB03">
      <w:pPr>
        <w:spacing w:line="360" w:lineRule="auto"/>
        <w:ind w:firstLine="420" w:firstLineChars="200"/>
        <w:rPr>
          <w:sz w:val="21"/>
          <w:szCs w:val="21"/>
        </w:rPr>
      </w:pPr>
      <w:bookmarkStart w:id="12" w:name="_Toc28359014"/>
      <w:bookmarkStart w:id="13" w:name="_Toc28359091"/>
      <w:r>
        <w:rPr>
          <w:rFonts w:hint="eastAsia"/>
          <w:sz w:val="21"/>
          <w:szCs w:val="21"/>
        </w:rPr>
        <w:t>1.满足《中华人民共和国政府采购法》第二十二条规定；</w:t>
      </w:r>
    </w:p>
    <w:p w14:paraId="19B98882">
      <w:pPr>
        <w:spacing w:line="360" w:lineRule="auto"/>
        <w:ind w:firstLine="420" w:firstLineChars="200"/>
        <w:rPr>
          <w:sz w:val="21"/>
          <w:szCs w:val="21"/>
        </w:rPr>
      </w:pPr>
      <w:r>
        <w:rPr>
          <w:rFonts w:hint="eastAsia"/>
          <w:sz w:val="21"/>
          <w:szCs w:val="21"/>
        </w:rPr>
        <w:t>2.落实政府采购政策需满足的资格要求：本项目专门面向中小企业采购，预留份额100%。</w:t>
      </w:r>
    </w:p>
    <w:p w14:paraId="6A17DDCB">
      <w:pPr>
        <w:spacing w:line="336" w:lineRule="auto"/>
        <w:ind w:firstLine="420" w:firstLineChars="200"/>
        <w:rPr>
          <w:sz w:val="21"/>
          <w:szCs w:val="21"/>
        </w:rPr>
      </w:pPr>
      <w:r>
        <w:rPr>
          <w:rFonts w:hint="eastAsia"/>
          <w:sz w:val="21"/>
          <w:szCs w:val="21"/>
        </w:rPr>
        <w:t>3.本项目的特定资格要求：</w:t>
      </w:r>
      <w:bookmarkStart w:id="14" w:name="_Toc35393800"/>
      <w:bookmarkStart w:id="15" w:name="_Toc35393631"/>
      <w:r>
        <w:rPr>
          <w:rFonts w:hint="eastAsia"/>
          <w:sz w:val="21"/>
          <w:szCs w:val="21"/>
        </w:rPr>
        <w:t>具备市政公用工程施工总承包三级及以上资质，并在人员、设备、资金等方面具有相应的施工能力；拟派驻的项目经理须具备市政公用工程专业二级及以上注册建造师执业资格，具备有效的安全生产考核合格证书（B类），且为本单位在职员工。</w:t>
      </w:r>
    </w:p>
    <w:p w14:paraId="573A0B8C">
      <w:pPr>
        <w:spacing w:line="360" w:lineRule="auto"/>
        <w:rPr>
          <w:b/>
          <w:bCs/>
          <w:sz w:val="21"/>
          <w:szCs w:val="21"/>
        </w:rPr>
      </w:pPr>
      <w:r>
        <w:rPr>
          <w:rFonts w:hint="eastAsia"/>
          <w:b/>
          <w:bCs/>
          <w:sz w:val="21"/>
          <w:szCs w:val="21"/>
        </w:rPr>
        <w:t>三、获取采购文件</w:t>
      </w:r>
      <w:bookmarkEnd w:id="12"/>
      <w:bookmarkEnd w:id="13"/>
      <w:bookmarkEnd w:id="14"/>
      <w:bookmarkEnd w:id="15"/>
    </w:p>
    <w:p w14:paraId="0B19E6BC">
      <w:pPr>
        <w:spacing w:line="360" w:lineRule="auto"/>
        <w:ind w:firstLine="420" w:firstLineChars="200"/>
        <w:rPr>
          <w:rFonts w:ascii="宋体" w:hAnsi="宋体" w:cs="宋体"/>
          <w:sz w:val="21"/>
          <w:szCs w:val="21"/>
        </w:rPr>
      </w:pPr>
      <w:r>
        <w:rPr>
          <w:rFonts w:hint="eastAsia" w:ascii="宋体" w:hAnsi="宋体" w:cs="宋体"/>
          <w:sz w:val="21"/>
          <w:szCs w:val="21"/>
        </w:rPr>
        <w:t>1.时间：2025年9月</w:t>
      </w:r>
      <w:r>
        <w:rPr>
          <w:rFonts w:hint="eastAsia" w:ascii="宋体" w:hAnsi="宋体" w:cs="宋体"/>
          <w:sz w:val="21"/>
          <w:szCs w:val="21"/>
          <w:lang w:val="en-US" w:eastAsia="zh-CN"/>
        </w:rPr>
        <w:t>4</w:t>
      </w:r>
      <w:r>
        <w:rPr>
          <w:rFonts w:hint="eastAsia" w:ascii="宋体" w:hAnsi="宋体" w:cs="宋体"/>
          <w:sz w:val="21"/>
          <w:szCs w:val="21"/>
        </w:rPr>
        <w:t>日起至2025年9月</w:t>
      </w:r>
      <w:r>
        <w:rPr>
          <w:rFonts w:hint="eastAsia" w:ascii="宋体" w:hAnsi="宋体" w:cs="宋体"/>
          <w:sz w:val="21"/>
          <w:szCs w:val="21"/>
          <w:lang w:val="en-US" w:eastAsia="zh-CN"/>
        </w:rPr>
        <w:t>11</w:t>
      </w:r>
      <w:r>
        <w:rPr>
          <w:rFonts w:hint="eastAsia" w:ascii="宋体" w:hAnsi="宋体" w:cs="宋体"/>
          <w:sz w:val="21"/>
          <w:szCs w:val="21"/>
        </w:rPr>
        <w:t>日。</w:t>
      </w:r>
    </w:p>
    <w:p w14:paraId="6BBD5C15">
      <w:pPr>
        <w:spacing w:line="327" w:lineRule="auto"/>
        <w:ind w:firstLine="420" w:firstLineChars="200"/>
        <w:rPr>
          <w:sz w:val="21"/>
          <w:szCs w:val="21"/>
        </w:rPr>
      </w:pPr>
      <w:r>
        <w:rPr>
          <w:rFonts w:hint="eastAsia"/>
          <w:sz w:val="21"/>
          <w:szCs w:val="21"/>
        </w:rPr>
        <w:t>2.</w:t>
      </w:r>
      <w:r>
        <w:rPr>
          <w:sz w:val="21"/>
          <w:szCs w:val="21"/>
        </w:rPr>
        <w:t>地点：</w:t>
      </w:r>
      <w:r>
        <w:rPr>
          <w:rFonts w:hint="eastAsia"/>
          <w:sz w:val="21"/>
          <w:szCs w:val="21"/>
        </w:rPr>
        <w:t>广西政府采购云平台线上</w:t>
      </w:r>
      <w:r>
        <w:rPr>
          <w:sz w:val="21"/>
          <w:szCs w:val="21"/>
        </w:rPr>
        <w:t>。</w:t>
      </w:r>
    </w:p>
    <w:p w14:paraId="165657EF">
      <w:pPr>
        <w:spacing w:line="360" w:lineRule="auto"/>
        <w:ind w:firstLine="420" w:firstLineChars="200"/>
        <w:rPr>
          <w:rFonts w:ascii="宋体" w:hAnsi="宋体" w:cs="宋体"/>
          <w:sz w:val="21"/>
          <w:szCs w:val="21"/>
        </w:rPr>
      </w:pPr>
      <w:r>
        <w:rPr>
          <w:rFonts w:hint="eastAsia" w:ascii="宋体" w:hAnsi="宋体" w:cs="宋体"/>
          <w:sz w:val="21"/>
          <w:szCs w:val="21"/>
        </w:rPr>
        <w:t>3.</w:t>
      </w:r>
      <w:r>
        <w:rPr>
          <w:rFonts w:ascii="宋体" w:hAnsi="宋体" w:cs="宋体"/>
          <w:sz w:val="21"/>
          <w:szCs w:val="21"/>
        </w:rPr>
        <w:t>方式：</w:t>
      </w:r>
      <w:r>
        <w:rPr>
          <w:rFonts w:hint="eastAsia" w:ascii="宋体" w:hAnsi="宋体" w:cs="宋体"/>
          <w:sz w:val="21"/>
          <w:szCs w:val="21"/>
        </w:rPr>
        <w:t>供应商登录广西政府采购云平台https://www.zcygov.cn/在线申请获取采购文件（进入“项目采购”应用，在获取采购文件菜单中选择项目，申请获取采购文件），如在操作过程中遇到问题或者需要技术支持，请致电政采云客服热线：95763。</w:t>
      </w:r>
    </w:p>
    <w:p w14:paraId="6BC0FB9E">
      <w:pPr>
        <w:spacing w:line="360" w:lineRule="auto"/>
        <w:rPr>
          <w:b/>
          <w:bCs/>
          <w:sz w:val="21"/>
          <w:szCs w:val="21"/>
        </w:rPr>
      </w:pPr>
      <w:bookmarkStart w:id="16" w:name="_Toc28359092"/>
      <w:bookmarkStart w:id="17" w:name="_Toc35393801"/>
      <w:bookmarkStart w:id="18" w:name="_Toc35393632"/>
      <w:bookmarkStart w:id="19" w:name="_Toc28359015"/>
      <w:r>
        <w:rPr>
          <w:rFonts w:hint="eastAsia"/>
          <w:b/>
          <w:bCs/>
          <w:sz w:val="21"/>
          <w:szCs w:val="21"/>
        </w:rPr>
        <w:t>四、响应文件提交</w:t>
      </w:r>
      <w:bookmarkEnd w:id="16"/>
      <w:bookmarkEnd w:id="17"/>
      <w:bookmarkEnd w:id="18"/>
      <w:bookmarkEnd w:id="19"/>
      <w:r>
        <w:rPr>
          <w:rFonts w:hint="eastAsia"/>
          <w:b/>
          <w:bCs/>
          <w:sz w:val="21"/>
          <w:szCs w:val="21"/>
        </w:rPr>
        <w:t>：</w:t>
      </w:r>
    </w:p>
    <w:p w14:paraId="5A333AD9">
      <w:pPr>
        <w:spacing w:line="360" w:lineRule="auto"/>
        <w:rPr>
          <w:sz w:val="21"/>
          <w:szCs w:val="21"/>
        </w:rPr>
      </w:pPr>
      <w:r>
        <w:rPr>
          <w:rFonts w:hint="eastAsia"/>
          <w:sz w:val="21"/>
          <w:szCs w:val="21"/>
        </w:rPr>
        <w:t>截止时间：</w:t>
      </w:r>
      <w:r>
        <w:rPr>
          <w:rFonts w:hint="eastAsia" w:ascii="宋体" w:hAnsi="宋体" w:cs="宋体"/>
          <w:sz w:val="21"/>
          <w:szCs w:val="21"/>
          <w:lang w:eastAsia="zh-CN"/>
        </w:rPr>
        <w:t>2025年9月15 日9时00分</w:t>
      </w:r>
      <w:r>
        <w:rPr>
          <w:rFonts w:hint="eastAsia"/>
          <w:sz w:val="21"/>
          <w:szCs w:val="21"/>
        </w:rPr>
        <w:t>（北京时间）</w:t>
      </w:r>
    </w:p>
    <w:p w14:paraId="559CA594">
      <w:pPr>
        <w:spacing w:line="360" w:lineRule="auto"/>
        <w:rPr>
          <w:rFonts w:ascii="宋体" w:hAnsi="宋体" w:cs="宋体"/>
          <w:sz w:val="21"/>
          <w:szCs w:val="21"/>
        </w:rPr>
      </w:pPr>
      <w:r>
        <w:rPr>
          <w:rFonts w:hint="eastAsia"/>
          <w:sz w:val="21"/>
          <w:szCs w:val="21"/>
        </w:rPr>
        <w:t>地址（网址）：通过广西政府采购云平台实行在线投标</w:t>
      </w:r>
      <w:r>
        <w:rPr>
          <w:rFonts w:hint="eastAsia" w:ascii="宋体" w:hAnsi="宋体" w:cs="宋体"/>
          <w:sz w:val="21"/>
          <w:szCs w:val="21"/>
        </w:rPr>
        <w:t>。</w:t>
      </w:r>
    </w:p>
    <w:p w14:paraId="0207996C">
      <w:pPr>
        <w:spacing w:line="360" w:lineRule="auto"/>
        <w:rPr>
          <w:sz w:val="21"/>
          <w:szCs w:val="21"/>
        </w:rPr>
      </w:pPr>
      <w:bookmarkStart w:id="20" w:name="_Toc28359016"/>
      <w:bookmarkStart w:id="21" w:name="_Toc35393633"/>
      <w:bookmarkStart w:id="22" w:name="_Toc28359093"/>
      <w:bookmarkStart w:id="23" w:name="_Toc35393802"/>
      <w:r>
        <w:rPr>
          <w:rFonts w:hint="eastAsia"/>
          <w:b/>
          <w:bCs/>
          <w:sz w:val="21"/>
          <w:szCs w:val="21"/>
        </w:rPr>
        <w:t>五、开启</w:t>
      </w:r>
      <w:bookmarkEnd w:id="20"/>
      <w:bookmarkEnd w:id="21"/>
      <w:bookmarkEnd w:id="22"/>
      <w:bookmarkEnd w:id="23"/>
      <w:r>
        <w:rPr>
          <w:rFonts w:hint="eastAsia"/>
          <w:b/>
          <w:bCs/>
          <w:sz w:val="21"/>
          <w:szCs w:val="21"/>
        </w:rPr>
        <w:t>：</w:t>
      </w:r>
      <w:r>
        <w:rPr>
          <w:rFonts w:hint="eastAsia"/>
          <w:sz w:val="21"/>
          <w:szCs w:val="21"/>
        </w:rPr>
        <w:t>时间：</w:t>
      </w:r>
      <w:r>
        <w:rPr>
          <w:rFonts w:hint="eastAsia" w:ascii="宋体" w:hAnsi="宋体" w:cs="宋体"/>
          <w:sz w:val="21"/>
          <w:szCs w:val="21"/>
          <w:lang w:eastAsia="zh-CN"/>
        </w:rPr>
        <w:t>2025年9月15 日9时00分</w:t>
      </w:r>
      <w:r>
        <w:rPr>
          <w:rFonts w:hint="eastAsia"/>
          <w:sz w:val="21"/>
          <w:szCs w:val="21"/>
        </w:rPr>
        <w:t>（北京时间）</w:t>
      </w:r>
    </w:p>
    <w:p w14:paraId="51B8DD9D">
      <w:pPr>
        <w:spacing w:line="360" w:lineRule="auto"/>
        <w:ind w:firstLine="420" w:firstLineChars="200"/>
        <w:rPr>
          <w:sz w:val="21"/>
          <w:szCs w:val="21"/>
        </w:rPr>
      </w:pPr>
      <w:r>
        <w:rPr>
          <w:rFonts w:hint="eastAsia"/>
          <w:sz w:val="21"/>
          <w:szCs w:val="21"/>
        </w:rPr>
        <w:t>地址：本项目采用远程异地评审，主会场在</w:t>
      </w:r>
      <w:r>
        <w:rPr>
          <w:rFonts w:hint="eastAsia" w:ascii="宋体" w:hAnsi="宋体" w:cs="宋体"/>
          <w:sz w:val="21"/>
          <w:szCs w:val="21"/>
        </w:rPr>
        <w:t>广西崇善项目咨询有限公司</w:t>
      </w:r>
      <w:r>
        <w:rPr>
          <w:rFonts w:hint="eastAsia"/>
          <w:sz w:val="21"/>
          <w:szCs w:val="21"/>
        </w:rPr>
        <w:t>【</w:t>
      </w:r>
      <w:r>
        <w:rPr>
          <w:rFonts w:hint="eastAsia" w:ascii="宋体" w:hAnsi="宋体" w:cs="宋体"/>
          <w:sz w:val="21"/>
          <w:szCs w:val="21"/>
        </w:rPr>
        <w:t>崇左市江州区城南区新城路西段南侧（阳光名邸）第C4栋103号</w:t>
      </w:r>
      <w:r>
        <w:rPr>
          <w:rFonts w:hint="eastAsia"/>
          <w:sz w:val="21"/>
          <w:szCs w:val="21"/>
        </w:rPr>
        <w:t>】通过广西政府采购云平台实行在线解密开启，副会场在南宁市西乡塘区科园大道27号湖南大厦615号房</w:t>
      </w:r>
      <w:r>
        <w:rPr>
          <w:rFonts w:hint="eastAsia" w:ascii="宋体" w:hAnsi="宋体" w:cs="宋体"/>
          <w:sz w:val="21"/>
          <w:szCs w:val="21"/>
        </w:rPr>
        <w:t>。</w:t>
      </w:r>
    </w:p>
    <w:p w14:paraId="476B3C05">
      <w:pPr>
        <w:spacing w:line="360" w:lineRule="auto"/>
        <w:rPr>
          <w:sz w:val="21"/>
          <w:szCs w:val="21"/>
        </w:rPr>
      </w:pPr>
      <w:bookmarkStart w:id="24" w:name="_Toc28359094"/>
      <w:bookmarkStart w:id="25" w:name="_Toc28359017"/>
      <w:bookmarkStart w:id="26" w:name="_Toc35393634"/>
      <w:bookmarkStart w:id="27" w:name="_Toc35393803"/>
      <w:r>
        <w:rPr>
          <w:rFonts w:hint="eastAsia"/>
          <w:b/>
          <w:bCs/>
          <w:sz w:val="21"/>
          <w:szCs w:val="21"/>
        </w:rPr>
        <w:t>六、公告期限</w:t>
      </w:r>
      <w:bookmarkEnd w:id="24"/>
      <w:bookmarkEnd w:id="25"/>
      <w:bookmarkEnd w:id="26"/>
      <w:bookmarkEnd w:id="27"/>
      <w:r>
        <w:rPr>
          <w:rFonts w:hint="eastAsia"/>
          <w:b/>
          <w:bCs/>
          <w:sz w:val="21"/>
          <w:szCs w:val="21"/>
        </w:rPr>
        <w:t>：</w:t>
      </w:r>
      <w:r>
        <w:rPr>
          <w:rFonts w:hint="eastAsia"/>
          <w:sz w:val="21"/>
          <w:szCs w:val="21"/>
        </w:rPr>
        <w:t>自本公告发布之日起5个工作日。</w:t>
      </w:r>
    </w:p>
    <w:p w14:paraId="2602F495">
      <w:pPr>
        <w:spacing w:line="360" w:lineRule="auto"/>
        <w:rPr>
          <w:b/>
          <w:bCs/>
          <w:sz w:val="21"/>
          <w:szCs w:val="21"/>
        </w:rPr>
      </w:pPr>
      <w:bookmarkStart w:id="28" w:name="_Toc35393804"/>
      <w:bookmarkStart w:id="29" w:name="_Toc35393635"/>
      <w:r>
        <w:rPr>
          <w:rFonts w:hint="eastAsia"/>
          <w:b/>
          <w:bCs/>
          <w:sz w:val="21"/>
          <w:szCs w:val="21"/>
        </w:rPr>
        <w:t>七、其他补充事宜</w:t>
      </w:r>
      <w:bookmarkEnd w:id="28"/>
      <w:bookmarkEnd w:id="29"/>
      <w:r>
        <w:rPr>
          <w:rFonts w:hint="eastAsia"/>
          <w:b/>
          <w:bCs/>
          <w:sz w:val="21"/>
          <w:szCs w:val="21"/>
        </w:rPr>
        <w:t>：</w:t>
      </w:r>
    </w:p>
    <w:p w14:paraId="290CE116">
      <w:pPr>
        <w:spacing w:line="360" w:lineRule="auto"/>
        <w:ind w:firstLine="420" w:firstLineChars="200"/>
        <w:rPr>
          <w:sz w:val="21"/>
          <w:szCs w:val="21"/>
        </w:rPr>
      </w:pPr>
      <w:bookmarkStart w:id="30" w:name="_Toc35393636"/>
      <w:bookmarkStart w:id="31" w:name="_Toc28359095"/>
      <w:bookmarkStart w:id="32" w:name="_Toc28359018"/>
      <w:bookmarkStart w:id="33" w:name="_Toc35393805"/>
      <w:r>
        <w:rPr>
          <w:rFonts w:hint="eastAsia"/>
          <w:sz w:val="21"/>
          <w:szCs w:val="21"/>
        </w:rPr>
        <w:t>1.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A8B7FE7">
      <w:pPr>
        <w:spacing w:line="360" w:lineRule="auto"/>
        <w:ind w:firstLine="420" w:firstLineChars="200"/>
        <w:rPr>
          <w:sz w:val="21"/>
          <w:szCs w:val="21"/>
        </w:rPr>
      </w:pPr>
      <w:r>
        <w:rPr>
          <w:rFonts w:hint="eastAsia"/>
          <w:sz w:val="21"/>
          <w:szCs w:val="21"/>
        </w:rPr>
        <w:t>2.</w:t>
      </w:r>
      <w:r>
        <w:rPr>
          <w:rFonts w:hint="eastAsia" w:ascii="宋体" w:hAnsi="宋体" w:cs="宋体"/>
          <w:sz w:val="21"/>
          <w:szCs w:val="21"/>
        </w:rPr>
        <w:t>对在“信用中国”网站</w:t>
      </w:r>
      <w:r>
        <w:rPr>
          <w:rFonts w:ascii="宋体" w:hAnsi="宋体" w:cs="宋体"/>
          <w:sz w:val="21"/>
          <w:szCs w:val="21"/>
        </w:rPr>
        <w:t>(www.creditchina.gov.cn)</w:t>
      </w:r>
      <w:r>
        <w:rPr>
          <w:rFonts w:hint="eastAsia" w:ascii="宋体" w:hAnsi="宋体" w:cs="宋体"/>
          <w:sz w:val="21"/>
          <w:szCs w:val="21"/>
        </w:rPr>
        <w:t>、中国政府采购网</w:t>
      </w:r>
      <w:r>
        <w:rPr>
          <w:rFonts w:ascii="宋体" w:hAnsi="宋体" w:cs="宋体"/>
          <w:sz w:val="21"/>
          <w:szCs w:val="21"/>
        </w:rPr>
        <w:t>(www.ccgp.gov.cn)</w:t>
      </w:r>
      <w:r>
        <w:rPr>
          <w:rFonts w:hint="eastAsia" w:ascii="宋体" w:hAnsi="宋体" w:cs="宋体"/>
          <w:sz w:val="21"/>
          <w:szCs w:val="21"/>
        </w:rPr>
        <w:t>等渠道列入失信被执行人、重大税收违法案件当事人名单、政府采购严重违法失信行为记录名单及其他不符合《中华人民共和国政府采购法》第二十二条规定条件的供应商，不得参与采购活动</w:t>
      </w:r>
      <w:r>
        <w:rPr>
          <w:rFonts w:hint="eastAsia"/>
          <w:sz w:val="21"/>
          <w:szCs w:val="21"/>
        </w:rPr>
        <w:t>。</w:t>
      </w:r>
    </w:p>
    <w:p w14:paraId="536FB1C4">
      <w:pPr>
        <w:snapToGrid w:val="0"/>
        <w:spacing w:line="360" w:lineRule="auto"/>
        <w:ind w:firstLine="420" w:firstLineChars="200"/>
        <w:rPr>
          <w:rFonts w:ascii="宋体" w:hAnsi="宋体" w:cs="宋体"/>
          <w:sz w:val="21"/>
          <w:szCs w:val="21"/>
        </w:rPr>
      </w:pPr>
      <w:r>
        <w:rPr>
          <w:rFonts w:hint="eastAsia" w:ascii="宋体" w:hAnsi="宋体" w:cs="宋体"/>
          <w:sz w:val="21"/>
          <w:szCs w:val="21"/>
        </w:rPr>
        <w:t>3.</w:t>
      </w:r>
      <w:r>
        <w:rPr>
          <w:rFonts w:hint="eastAsia"/>
          <w:sz w:val="21"/>
          <w:szCs w:val="21"/>
        </w:rPr>
        <w:t>落实政府采购政策：</w:t>
      </w:r>
      <w:r>
        <w:rPr>
          <w:rFonts w:hint="eastAsia" w:ascii="宋体" w:hAnsi="宋体" w:cs="宋体"/>
          <w:sz w:val="21"/>
          <w:szCs w:val="21"/>
        </w:rPr>
        <w:t>政府采购促进中小企业发展；政府采购支持采用本国产品的政策；强制采购、优先采购环境标志产品、节能产品；政府采购促进残疾人就业政策；政府采购支持监狱企业发展；扶持不发达地区和少数民族地区政策。</w:t>
      </w:r>
    </w:p>
    <w:p w14:paraId="21BCEB60">
      <w:pPr>
        <w:snapToGrid w:val="0"/>
        <w:spacing w:line="360" w:lineRule="auto"/>
        <w:ind w:firstLine="420" w:firstLineChars="200"/>
        <w:rPr>
          <w:rFonts w:ascii="宋体" w:hAnsi="宋体"/>
          <w:sz w:val="21"/>
          <w:szCs w:val="21"/>
        </w:rPr>
      </w:pPr>
      <w:r>
        <w:rPr>
          <w:rFonts w:hint="eastAsia" w:ascii="宋体" w:hAnsi="宋体" w:cs="宋体"/>
          <w:sz w:val="21"/>
          <w:szCs w:val="21"/>
        </w:rPr>
        <w:t>4.本次公告同时在中国政府采购网（http://pub.ccgp.gov.cn/）、广西壮族自治区政府采购网（http://www.ccgp-guangxi.gov.cn/）上发布。</w:t>
      </w:r>
    </w:p>
    <w:p w14:paraId="09CD1437">
      <w:pPr>
        <w:wordWrap w:val="0"/>
        <w:spacing w:line="360" w:lineRule="auto"/>
        <w:ind w:firstLine="420" w:firstLineChars="200"/>
        <w:rPr>
          <w:rFonts w:ascii="宋体" w:hAnsi="宋体" w:cs="宋体"/>
          <w:sz w:val="21"/>
          <w:szCs w:val="21"/>
        </w:rPr>
      </w:pPr>
      <w:r>
        <w:rPr>
          <w:rFonts w:hint="eastAsia" w:ascii="宋体" w:hAnsi="宋体"/>
          <w:sz w:val="21"/>
          <w:szCs w:val="21"/>
        </w:rPr>
        <w:t>5.</w:t>
      </w:r>
      <w:r>
        <w:rPr>
          <w:rFonts w:hint="eastAsia" w:ascii="宋体" w:hAnsi="宋体" w:cs="宋体"/>
          <w:sz w:val="21"/>
          <w:szCs w:val="21"/>
        </w:rPr>
        <w:t>在线投标响应（电子投标）说明：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未按规定编制并加密的投标文件，广西政府采购云平台将予以拒收。</w:t>
      </w:r>
    </w:p>
    <w:p w14:paraId="78642CDA">
      <w:pPr>
        <w:wordWrap w:val="0"/>
        <w:spacing w:line="360" w:lineRule="auto"/>
        <w:ind w:firstLine="420" w:firstLineChars="200"/>
        <w:rPr>
          <w:rFonts w:ascii="宋体" w:hAnsi="宋体" w:cs="宋体"/>
          <w:sz w:val="21"/>
          <w:szCs w:val="21"/>
        </w:rPr>
      </w:pPr>
      <w:r>
        <w:rPr>
          <w:rFonts w:hint="eastAsia" w:ascii="宋体" w:hAnsi="宋体" w:cs="宋体"/>
          <w:sz w:val="21"/>
          <w:szCs w:val="21"/>
        </w:rPr>
        <w:t>6.为加大政府采购支持中小企业力度，帮助政府采购成交供应商解决融资难、融资贵的问题，进一步做好线上“政采贷”融资业务工作，如供应商有需要的，详见磋商须知正文后附件1：《崇左市线上“政采贷”政策告知函》、附件2《崇左市线上“政采贷”业务流程图》、附件3《崇左市金融机构线上“政采贷”业务办理联络表》。</w:t>
      </w:r>
    </w:p>
    <w:p w14:paraId="7558FD38">
      <w:pPr>
        <w:wordWrap w:val="0"/>
        <w:spacing w:line="360" w:lineRule="auto"/>
        <w:ind w:firstLine="420" w:firstLineChars="200"/>
        <w:rPr>
          <w:rFonts w:ascii="宋体" w:hAnsi="宋体" w:cs="宋体"/>
          <w:sz w:val="21"/>
          <w:szCs w:val="21"/>
        </w:rPr>
      </w:pPr>
      <w:r>
        <w:rPr>
          <w:rFonts w:hint="eastAsia" w:ascii="宋体" w:hAnsi="宋体" w:cs="宋体"/>
          <w:sz w:val="21"/>
          <w:szCs w:val="21"/>
        </w:rPr>
        <w:t>7.本项目不需要缴纳磋商保证金。</w:t>
      </w:r>
    </w:p>
    <w:p w14:paraId="73EB6A9A">
      <w:pPr>
        <w:wordWrap w:val="0"/>
        <w:spacing w:line="360" w:lineRule="auto"/>
        <w:ind w:firstLine="420" w:firstLineChars="200"/>
        <w:rPr>
          <w:rFonts w:ascii="宋体" w:hAnsi="宋体" w:cs="宋体"/>
          <w:sz w:val="21"/>
          <w:szCs w:val="21"/>
        </w:rPr>
      </w:pPr>
      <w:r>
        <w:rPr>
          <w:rFonts w:hint="eastAsia" w:ascii="宋体" w:hAnsi="宋体" w:cs="宋体"/>
          <w:sz w:val="21"/>
          <w:szCs w:val="21"/>
        </w:rPr>
        <w:t>8.本项目按照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6DE21C87">
      <w:pPr>
        <w:spacing w:line="360" w:lineRule="auto"/>
        <w:ind w:firstLine="420" w:firstLineChars="200"/>
        <w:rPr>
          <w:rFonts w:ascii="宋体" w:hAnsi="宋体" w:cs="宋体"/>
          <w:sz w:val="21"/>
          <w:szCs w:val="21"/>
        </w:rPr>
      </w:pPr>
      <w:r>
        <w:rPr>
          <w:rFonts w:hint="eastAsia" w:ascii="宋体" w:hAnsi="宋体" w:cs="宋体"/>
          <w:sz w:val="21"/>
          <w:szCs w:val="21"/>
        </w:rPr>
        <w:t>9.</w:t>
      </w:r>
      <w:r>
        <w:rPr>
          <w:rFonts w:hint="eastAsia" w:ascii="宋体" w:hAnsi="宋体" w:cs="宋体"/>
          <w:bCs/>
          <w:spacing w:val="10"/>
          <w:sz w:val="21"/>
          <w:szCs w:val="21"/>
        </w:rPr>
        <w:t>本项目采用远程异地评审，主会场在广西崇善项目咨询有限公司【崇左市江州区城南区新城路西段南侧（阳光名邸）第C4栋103号】通过广西政府采购云平台实行在线解密开启，副会场在南宁市西乡塘区科园大道27号湖南大厦615号房。</w:t>
      </w:r>
    </w:p>
    <w:p w14:paraId="3FD45801">
      <w:pPr>
        <w:pStyle w:val="29"/>
        <w:spacing w:line="348" w:lineRule="auto"/>
        <w:ind w:firstLine="0"/>
        <w:rPr>
          <w:rFonts w:hAnsi="宋体" w:cs="宋体"/>
          <w:sz w:val="21"/>
          <w:szCs w:val="21"/>
        </w:rPr>
      </w:pPr>
      <w:r>
        <w:rPr>
          <w:rFonts w:hint="eastAsia" w:hAnsi="宋体" w:cs="宋体"/>
          <w:sz w:val="21"/>
          <w:szCs w:val="21"/>
        </w:rPr>
        <w:t xml:space="preserve">10.监督部门：大新县财政局政府采购监督管理股     电话：0771-3626646 </w:t>
      </w:r>
    </w:p>
    <w:p w14:paraId="3DD58B8C">
      <w:pPr>
        <w:spacing w:line="360" w:lineRule="auto"/>
        <w:rPr>
          <w:b/>
          <w:bCs/>
          <w:sz w:val="21"/>
          <w:szCs w:val="21"/>
        </w:rPr>
      </w:pPr>
      <w:r>
        <w:rPr>
          <w:rFonts w:hint="eastAsia"/>
          <w:b/>
          <w:bCs/>
          <w:sz w:val="21"/>
          <w:szCs w:val="21"/>
        </w:rPr>
        <w:t>八、凡对本次采购提出询问，请按以下方式联系。</w:t>
      </w:r>
      <w:bookmarkEnd w:id="30"/>
      <w:bookmarkEnd w:id="31"/>
      <w:bookmarkEnd w:id="32"/>
      <w:bookmarkEnd w:id="33"/>
    </w:p>
    <w:p w14:paraId="109C21FC">
      <w:pPr>
        <w:spacing w:line="348" w:lineRule="auto"/>
        <w:rPr>
          <w:rFonts w:ascii="宋体" w:hAnsi="宋体" w:cs="宋体"/>
          <w:sz w:val="21"/>
          <w:szCs w:val="21"/>
        </w:rPr>
      </w:pPr>
      <w:bookmarkStart w:id="34" w:name="_Toc28812_WPSOffice_Level1"/>
      <w:bookmarkStart w:id="35" w:name="_Toc2920_WPSOffice_Level1"/>
      <w:r>
        <w:rPr>
          <w:rFonts w:hint="eastAsia" w:ascii="宋体" w:hAnsi="宋体" w:cs="宋体"/>
          <w:sz w:val="21"/>
          <w:szCs w:val="21"/>
        </w:rPr>
        <w:t>1.采购人信息</w:t>
      </w:r>
    </w:p>
    <w:p w14:paraId="6F802C67">
      <w:pPr>
        <w:spacing w:line="348" w:lineRule="auto"/>
        <w:rPr>
          <w:rFonts w:ascii="宋体" w:hAnsi="宋体" w:cs="宋体"/>
          <w:sz w:val="21"/>
          <w:szCs w:val="21"/>
        </w:rPr>
      </w:pPr>
      <w:r>
        <w:rPr>
          <w:rFonts w:hint="eastAsia" w:ascii="宋体" w:hAnsi="宋体" w:cs="宋体"/>
          <w:sz w:val="21"/>
          <w:szCs w:val="21"/>
        </w:rPr>
        <w:t>名称：</w:t>
      </w:r>
      <w:bookmarkEnd w:id="34"/>
      <w:bookmarkEnd w:id="35"/>
      <w:r>
        <w:rPr>
          <w:rFonts w:hint="eastAsia" w:ascii="宋体" w:hAnsi="宋体" w:cs="宋体"/>
          <w:sz w:val="21"/>
          <w:szCs w:val="21"/>
        </w:rPr>
        <w:t>大新县硕龙镇人民政府</w:t>
      </w:r>
    </w:p>
    <w:p w14:paraId="2B0ED9AC">
      <w:pPr>
        <w:spacing w:line="348" w:lineRule="auto"/>
        <w:rPr>
          <w:rFonts w:ascii="宋体" w:hAnsi="宋体" w:cs="宋体"/>
          <w:sz w:val="21"/>
          <w:szCs w:val="21"/>
        </w:rPr>
      </w:pPr>
      <w:r>
        <w:rPr>
          <w:rFonts w:hint="eastAsia" w:ascii="宋体" w:hAnsi="宋体" w:cs="宋体"/>
          <w:sz w:val="21"/>
          <w:szCs w:val="21"/>
        </w:rPr>
        <w:t>地址：大新县硕龙镇硕龙街248号</w:t>
      </w:r>
    </w:p>
    <w:p w14:paraId="5E6DA7B2">
      <w:pPr>
        <w:spacing w:line="348" w:lineRule="auto"/>
        <w:rPr>
          <w:rFonts w:ascii="宋体" w:hAnsi="宋体" w:cs="宋体"/>
          <w:sz w:val="21"/>
          <w:szCs w:val="21"/>
        </w:rPr>
      </w:pPr>
      <w:r>
        <w:rPr>
          <w:rFonts w:hint="eastAsia" w:ascii="宋体" w:hAnsi="宋体" w:cs="宋体"/>
          <w:sz w:val="21"/>
          <w:szCs w:val="21"/>
        </w:rPr>
        <w:t>项目联系人:农晨颖</w:t>
      </w:r>
    </w:p>
    <w:p w14:paraId="14FE24EA">
      <w:pPr>
        <w:spacing w:line="348" w:lineRule="auto"/>
        <w:rPr>
          <w:rFonts w:ascii="宋体" w:hAnsi="宋体" w:cs="宋体"/>
          <w:sz w:val="21"/>
          <w:szCs w:val="21"/>
        </w:rPr>
      </w:pPr>
      <w:r>
        <w:rPr>
          <w:rFonts w:hint="eastAsia" w:ascii="宋体" w:hAnsi="宋体" w:cs="宋体"/>
          <w:sz w:val="21"/>
          <w:szCs w:val="21"/>
        </w:rPr>
        <w:t>项目联系方式：0771-3773236</w:t>
      </w:r>
    </w:p>
    <w:p w14:paraId="0B9B29B3">
      <w:pPr>
        <w:spacing w:line="348" w:lineRule="auto"/>
        <w:rPr>
          <w:rFonts w:ascii="宋体" w:hAnsi="宋体" w:cs="宋体"/>
          <w:sz w:val="21"/>
          <w:szCs w:val="21"/>
        </w:rPr>
      </w:pPr>
      <w:r>
        <w:rPr>
          <w:rFonts w:hint="eastAsia" w:ascii="宋体" w:hAnsi="宋体" w:cs="宋体"/>
          <w:sz w:val="21"/>
          <w:szCs w:val="21"/>
        </w:rPr>
        <w:t xml:space="preserve">2.采购代理机构信息 </w:t>
      </w:r>
    </w:p>
    <w:p w14:paraId="0938EB1C">
      <w:pPr>
        <w:spacing w:line="348" w:lineRule="auto"/>
        <w:rPr>
          <w:rFonts w:ascii="宋体" w:hAnsi="宋体" w:cs="宋体"/>
          <w:sz w:val="21"/>
          <w:szCs w:val="21"/>
        </w:rPr>
      </w:pPr>
      <w:r>
        <w:rPr>
          <w:rFonts w:hint="eastAsia" w:ascii="宋体" w:hAnsi="宋体" w:cs="宋体"/>
          <w:sz w:val="21"/>
          <w:szCs w:val="21"/>
        </w:rPr>
        <w:t>名 称：</w:t>
      </w:r>
      <w:bookmarkStart w:id="36" w:name="_Toc28359010"/>
      <w:bookmarkStart w:id="37" w:name="_Toc28359087"/>
      <w:r>
        <w:rPr>
          <w:rFonts w:hint="eastAsia" w:ascii="宋体" w:hAnsi="宋体" w:cs="宋体"/>
          <w:sz w:val="21"/>
          <w:szCs w:val="21"/>
        </w:rPr>
        <w:t>广西崇善项目咨询有限公司</w:t>
      </w:r>
    </w:p>
    <w:p w14:paraId="0C41D26A">
      <w:pPr>
        <w:spacing w:line="360" w:lineRule="auto"/>
        <w:rPr>
          <w:rFonts w:ascii="宋体" w:hAnsi="宋体" w:cs="宋体"/>
          <w:sz w:val="21"/>
          <w:szCs w:val="21"/>
        </w:rPr>
      </w:pPr>
      <w:r>
        <w:rPr>
          <w:rFonts w:hint="eastAsia" w:ascii="宋体" w:hAnsi="宋体" w:cs="宋体"/>
          <w:sz w:val="21"/>
          <w:szCs w:val="21"/>
        </w:rPr>
        <w:t>地址：崇左市江州区城南区新城路西段南侧（阳光名邸）第C4栋103号房</w:t>
      </w:r>
    </w:p>
    <w:p w14:paraId="449712A3">
      <w:pPr>
        <w:spacing w:line="348" w:lineRule="auto"/>
        <w:rPr>
          <w:rFonts w:ascii="宋体" w:hAnsi="宋体" w:cs="宋体"/>
          <w:sz w:val="21"/>
          <w:szCs w:val="21"/>
        </w:rPr>
      </w:pPr>
      <w:r>
        <w:rPr>
          <w:rFonts w:hint="eastAsia" w:ascii="宋体" w:hAnsi="宋体" w:cs="宋体"/>
          <w:sz w:val="21"/>
          <w:szCs w:val="21"/>
        </w:rPr>
        <w:t>项目联系人：庞青青</w:t>
      </w:r>
    </w:p>
    <w:p w14:paraId="6D86DE91">
      <w:pPr>
        <w:spacing w:line="348" w:lineRule="auto"/>
        <w:rPr>
          <w:rFonts w:ascii="宋体" w:hAnsi="宋体" w:cs="宋体"/>
          <w:sz w:val="21"/>
          <w:szCs w:val="21"/>
        </w:rPr>
      </w:pPr>
      <w:r>
        <w:rPr>
          <w:rFonts w:hint="eastAsia" w:ascii="宋体" w:hAnsi="宋体" w:cs="宋体"/>
          <w:sz w:val="21"/>
          <w:szCs w:val="21"/>
        </w:rPr>
        <w:t>3.项目联系人方式：0771-5945100　　　　　</w:t>
      </w:r>
    </w:p>
    <w:p w14:paraId="69CDCCED">
      <w:pPr>
        <w:spacing w:line="348" w:lineRule="auto"/>
        <w:rPr>
          <w:rFonts w:ascii="宋体" w:hAnsi="宋体" w:cs="宋体"/>
          <w:sz w:val="21"/>
          <w:szCs w:val="21"/>
        </w:rPr>
      </w:pPr>
      <w:bookmarkStart w:id="38" w:name="_Toc17394"/>
      <w:r>
        <w:rPr>
          <w:rFonts w:hint="eastAsia" w:ascii="宋体" w:hAnsi="宋体" w:cs="宋体"/>
          <w:sz w:val="21"/>
          <w:szCs w:val="21"/>
        </w:rPr>
        <w:t>项目联系方式</w:t>
      </w:r>
      <w:bookmarkEnd w:id="36"/>
      <w:bookmarkEnd w:id="37"/>
      <w:r>
        <w:rPr>
          <w:rFonts w:hint="eastAsia" w:ascii="宋体" w:hAnsi="宋体" w:cs="宋体"/>
          <w:sz w:val="21"/>
          <w:szCs w:val="21"/>
        </w:rPr>
        <w:t>：</w:t>
      </w:r>
      <w:bookmarkEnd w:id="38"/>
    </w:p>
    <w:p w14:paraId="317E8984">
      <w:pPr>
        <w:spacing w:line="348" w:lineRule="auto"/>
        <w:rPr>
          <w:rFonts w:ascii="宋体" w:hAnsi="宋体" w:cs="宋体"/>
          <w:sz w:val="21"/>
          <w:szCs w:val="21"/>
        </w:rPr>
      </w:pPr>
      <w:r>
        <w:rPr>
          <w:rFonts w:hint="eastAsia" w:ascii="宋体" w:hAnsi="宋体" w:cs="宋体"/>
          <w:sz w:val="21"/>
          <w:szCs w:val="21"/>
        </w:rPr>
        <w:t>项目联系人：庞青青</w:t>
      </w:r>
    </w:p>
    <w:p w14:paraId="1EB10891">
      <w:pPr>
        <w:spacing w:line="348" w:lineRule="auto"/>
        <w:rPr>
          <w:rFonts w:ascii="宋体" w:hAnsi="宋体" w:cs="宋体"/>
          <w:sz w:val="21"/>
          <w:szCs w:val="21"/>
        </w:rPr>
      </w:pPr>
      <w:r>
        <w:rPr>
          <w:rFonts w:hint="eastAsia" w:ascii="宋体" w:hAnsi="宋体" w:cs="宋体"/>
          <w:sz w:val="21"/>
          <w:szCs w:val="21"/>
        </w:rPr>
        <w:t>项目联系人方式：0771-5945100</w:t>
      </w:r>
    </w:p>
    <w:p w14:paraId="31C75153">
      <w:pPr>
        <w:pStyle w:val="29"/>
        <w:spacing w:line="348" w:lineRule="auto"/>
        <w:ind w:firstLine="0"/>
        <w:rPr>
          <w:rFonts w:hAnsi="宋体" w:cs="宋体"/>
          <w:sz w:val="21"/>
          <w:szCs w:val="21"/>
        </w:rPr>
      </w:pPr>
    </w:p>
    <w:p w14:paraId="4776A2A3">
      <w:pPr>
        <w:spacing w:line="360" w:lineRule="auto"/>
        <w:rPr>
          <w:rFonts w:ascii="宋体" w:hAnsi="宋体" w:cs="宋体"/>
          <w:sz w:val="21"/>
          <w:szCs w:val="21"/>
        </w:rPr>
      </w:pPr>
      <w:r>
        <w:rPr>
          <w:rFonts w:hint="eastAsia"/>
          <w:sz w:val="21"/>
          <w:szCs w:val="21"/>
        </w:rPr>
        <w:t xml:space="preserve">　　　　　　　   </w:t>
      </w:r>
      <w:r>
        <w:rPr>
          <w:rFonts w:hint="eastAsia"/>
          <w:sz w:val="21"/>
          <w:szCs w:val="21"/>
          <w:lang w:val="en-US" w:eastAsia="zh-CN"/>
        </w:rPr>
        <w:t xml:space="preserve">                      </w:t>
      </w:r>
      <w:r>
        <w:rPr>
          <w:rFonts w:hint="eastAsia"/>
          <w:sz w:val="21"/>
          <w:szCs w:val="21"/>
        </w:rPr>
        <w:t>采购</w:t>
      </w:r>
      <w:r>
        <w:rPr>
          <w:rFonts w:hint="eastAsia" w:ascii="宋体" w:hAnsi="宋体" w:cs="宋体"/>
          <w:sz w:val="21"/>
          <w:szCs w:val="21"/>
        </w:rPr>
        <w:t>单位：大新县硕龙镇人民政府</w:t>
      </w:r>
    </w:p>
    <w:p w14:paraId="0BC302C2">
      <w:pPr>
        <w:spacing w:line="360" w:lineRule="auto"/>
        <w:ind w:firstLine="4200" w:firstLineChars="2000"/>
        <w:rPr>
          <w:rFonts w:ascii="宋体" w:hAnsi="宋体" w:cs="宋体"/>
          <w:sz w:val="21"/>
          <w:szCs w:val="21"/>
        </w:rPr>
      </w:pPr>
      <w:r>
        <w:rPr>
          <w:rFonts w:hint="eastAsia" w:ascii="宋体" w:hAnsi="宋体" w:cs="宋体"/>
          <w:sz w:val="21"/>
          <w:szCs w:val="21"/>
        </w:rPr>
        <w:t>采购代理机构：广西崇善项目咨询有限公司</w:t>
      </w:r>
    </w:p>
    <w:p w14:paraId="330C0116">
      <w:pPr>
        <w:spacing w:line="360" w:lineRule="auto"/>
        <w:ind w:firstLine="4200" w:firstLineChars="2000"/>
        <w:rPr>
          <w:rFonts w:ascii="宋体" w:hAnsi="宋体" w:cs="宋体"/>
          <w:sz w:val="21"/>
          <w:szCs w:val="21"/>
        </w:rPr>
      </w:pPr>
      <w:r>
        <w:rPr>
          <w:rFonts w:hint="eastAsia" w:ascii="宋体" w:hAnsi="宋体" w:cs="宋体"/>
          <w:sz w:val="21"/>
          <w:szCs w:val="21"/>
        </w:rPr>
        <w:t>日 期：2025年9月</w:t>
      </w:r>
      <w:r>
        <w:rPr>
          <w:rFonts w:hint="eastAsia" w:ascii="宋体" w:hAnsi="宋体" w:cs="宋体"/>
          <w:sz w:val="21"/>
          <w:szCs w:val="21"/>
          <w:lang w:val="en-US" w:eastAsia="zh-CN"/>
        </w:rPr>
        <w:t>4</w:t>
      </w:r>
      <w:r>
        <w:rPr>
          <w:rFonts w:hint="eastAsia" w:ascii="宋体" w:hAnsi="宋体" w:cs="宋体"/>
          <w:sz w:val="21"/>
          <w:szCs w:val="21"/>
        </w:rPr>
        <w:t>日</w:t>
      </w:r>
    </w:p>
    <w:p w14:paraId="64CC4E34">
      <w:pPr>
        <w:pStyle w:val="33"/>
      </w:pPr>
    </w:p>
    <w:p w14:paraId="264AD4A0">
      <w:pPr>
        <w:pStyle w:val="32"/>
      </w:pPr>
    </w:p>
    <w:p w14:paraId="7E459721">
      <w:pPr>
        <w:pStyle w:val="33"/>
      </w:pPr>
    </w:p>
    <w:p w14:paraId="2F1641D3">
      <w:pPr>
        <w:pStyle w:val="32"/>
      </w:pPr>
    </w:p>
    <w:p w14:paraId="0E50E567">
      <w:pPr>
        <w:pStyle w:val="33"/>
      </w:pPr>
    </w:p>
    <w:p w14:paraId="1C7C3A09">
      <w:pPr>
        <w:pStyle w:val="32"/>
      </w:pPr>
    </w:p>
    <w:p w14:paraId="45E4EEF3">
      <w:pPr>
        <w:pStyle w:val="33"/>
      </w:pPr>
    </w:p>
    <w:p w14:paraId="6C8AA735">
      <w:pPr>
        <w:pStyle w:val="32"/>
      </w:pPr>
    </w:p>
    <w:p w14:paraId="28AAE247">
      <w:pPr>
        <w:pStyle w:val="32"/>
        <w:spacing w:line="360" w:lineRule="auto"/>
        <w:jc w:val="center"/>
        <w:outlineLvl w:val="0"/>
        <w:rPr>
          <w:rFonts w:hint="eastAsia" w:ascii="宋体" w:hAnsi="宋体"/>
          <w:b/>
          <w:sz w:val="32"/>
          <w:szCs w:val="32"/>
        </w:rPr>
      </w:pPr>
      <w:bookmarkStart w:id="39" w:name="_Toc7350"/>
    </w:p>
    <w:p w14:paraId="41F41319">
      <w:pPr>
        <w:pStyle w:val="33"/>
        <w:rPr>
          <w:rFonts w:hint="eastAsia"/>
        </w:rPr>
      </w:pPr>
    </w:p>
    <w:p w14:paraId="667938B2">
      <w:pPr>
        <w:pStyle w:val="32"/>
        <w:rPr>
          <w:rFonts w:hint="eastAsia"/>
        </w:rPr>
      </w:pPr>
    </w:p>
    <w:p w14:paraId="09826BC0">
      <w:pPr>
        <w:pStyle w:val="33"/>
      </w:pPr>
    </w:p>
    <w:p w14:paraId="06F342BC">
      <w:pPr>
        <w:pStyle w:val="32"/>
        <w:spacing w:line="360" w:lineRule="auto"/>
        <w:jc w:val="center"/>
        <w:outlineLvl w:val="0"/>
      </w:pPr>
      <w:r>
        <w:rPr>
          <w:rFonts w:ascii="宋体" w:hAnsi="宋体"/>
          <w:b/>
          <w:sz w:val="32"/>
          <w:szCs w:val="32"/>
        </w:rPr>
        <w:t>第二章  供应商须知</w:t>
      </w:r>
      <w:bookmarkEnd w:id="39"/>
    </w:p>
    <w:p w14:paraId="70E0FC33">
      <w:pPr>
        <w:pStyle w:val="32"/>
        <w:spacing w:line="400" w:lineRule="exact"/>
        <w:jc w:val="center"/>
        <w:rPr>
          <w:rFonts w:ascii="宋体" w:hAnsi="宋体" w:cs="宋体"/>
          <w:b/>
          <w:sz w:val="32"/>
          <w:szCs w:val="32"/>
        </w:rPr>
      </w:pPr>
      <w:r>
        <w:rPr>
          <w:rFonts w:ascii="宋体" w:hAnsi="宋体" w:cs="宋体"/>
          <w:b/>
          <w:sz w:val="32"/>
          <w:szCs w:val="32"/>
        </w:rPr>
        <w:t>供应商须知前附表</w:t>
      </w:r>
    </w:p>
    <w:p w14:paraId="0136BCA9">
      <w:pPr>
        <w:pStyle w:val="32"/>
      </w:pPr>
    </w:p>
    <w:tbl>
      <w:tblPr>
        <w:tblStyle w:val="24"/>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6390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4EBA5CE">
            <w:pPr>
              <w:autoSpaceDE w:val="0"/>
              <w:autoSpaceDN w:val="0"/>
              <w:spacing w:line="360" w:lineRule="auto"/>
              <w:jc w:val="center"/>
              <w:rPr>
                <w:rFonts w:ascii="宋体" w:cs="宋体"/>
                <w:b/>
                <w:sz w:val="21"/>
                <w:szCs w:val="21"/>
              </w:rPr>
            </w:pPr>
            <w:r>
              <w:rPr>
                <w:rFonts w:hint="eastAsia" w:ascii="宋体" w:hAnsi="宋体" w:cs="宋体"/>
                <w:b/>
                <w:sz w:val="21"/>
                <w:szCs w:val="21"/>
              </w:rPr>
              <w:t>项号</w:t>
            </w:r>
          </w:p>
        </w:tc>
        <w:tc>
          <w:tcPr>
            <w:tcW w:w="1833" w:type="dxa"/>
            <w:vAlign w:val="center"/>
          </w:tcPr>
          <w:p w14:paraId="7EFA3E74">
            <w:pPr>
              <w:autoSpaceDE w:val="0"/>
              <w:autoSpaceDN w:val="0"/>
              <w:spacing w:line="360" w:lineRule="auto"/>
              <w:jc w:val="center"/>
              <w:rPr>
                <w:rFonts w:ascii="宋体" w:cs="宋体"/>
                <w:b/>
                <w:sz w:val="21"/>
                <w:szCs w:val="21"/>
              </w:rPr>
            </w:pPr>
            <w:r>
              <w:rPr>
                <w:rFonts w:hint="eastAsia" w:ascii="宋体" w:hAnsi="宋体" w:cs="宋体"/>
                <w:b/>
                <w:sz w:val="21"/>
                <w:szCs w:val="21"/>
              </w:rPr>
              <w:t>内容</w:t>
            </w:r>
          </w:p>
        </w:tc>
        <w:tc>
          <w:tcPr>
            <w:tcW w:w="6320" w:type="dxa"/>
            <w:gridSpan w:val="2"/>
            <w:vAlign w:val="center"/>
          </w:tcPr>
          <w:p w14:paraId="2719E13F">
            <w:pPr>
              <w:autoSpaceDE w:val="0"/>
              <w:autoSpaceDN w:val="0"/>
              <w:spacing w:line="360" w:lineRule="auto"/>
              <w:jc w:val="center"/>
              <w:rPr>
                <w:rFonts w:ascii="宋体" w:cs="宋体"/>
                <w:b/>
                <w:sz w:val="21"/>
                <w:szCs w:val="21"/>
              </w:rPr>
            </w:pPr>
            <w:r>
              <w:rPr>
                <w:rFonts w:hint="eastAsia" w:ascii="宋体" w:hAnsi="宋体" w:cs="宋体"/>
                <w:b/>
                <w:sz w:val="21"/>
                <w:szCs w:val="21"/>
              </w:rPr>
              <w:t>说明与要求</w:t>
            </w:r>
          </w:p>
        </w:tc>
      </w:tr>
      <w:tr w14:paraId="786E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exact"/>
          <w:jc w:val="center"/>
        </w:trPr>
        <w:tc>
          <w:tcPr>
            <w:tcW w:w="644" w:type="dxa"/>
            <w:vAlign w:val="center"/>
          </w:tcPr>
          <w:p w14:paraId="5104A0D4">
            <w:pPr>
              <w:autoSpaceDE w:val="0"/>
              <w:autoSpaceDN w:val="0"/>
              <w:spacing w:line="360" w:lineRule="auto"/>
              <w:jc w:val="center"/>
              <w:rPr>
                <w:rFonts w:ascii="宋体" w:hAnsi="宋体" w:cs="宋体"/>
                <w:b/>
                <w:sz w:val="21"/>
                <w:szCs w:val="21"/>
              </w:rPr>
            </w:pPr>
            <w:r>
              <w:rPr>
                <w:rFonts w:ascii="宋体" w:hAnsi="宋体" w:cs="宋体"/>
                <w:b/>
                <w:sz w:val="21"/>
                <w:szCs w:val="21"/>
              </w:rPr>
              <w:t>1</w:t>
            </w:r>
          </w:p>
        </w:tc>
        <w:tc>
          <w:tcPr>
            <w:tcW w:w="1833" w:type="dxa"/>
            <w:vAlign w:val="center"/>
          </w:tcPr>
          <w:p w14:paraId="5826C640">
            <w:pPr>
              <w:autoSpaceDE w:val="0"/>
              <w:autoSpaceDN w:val="0"/>
              <w:spacing w:line="360" w:lineRule="auto"/>
              <w:jc w:val="center"/>
              <w:rPr>
                <w:rFonts w:ascii="宋体" w:cs="宋体"/>
                <w:b/>
                <w:bCs/>
                <w:sz w:val="21"/>
                <w:szCs w:val="21"/>
              </w:rPr>
            </w:pPr>
            <w:r>
              <w:rPr>
                <w:rFonts w:hint="eastAsia" w:ascii="宋体" w:hAnsi="宋体" w:cs="宋体"/>
                <w:b/>
                <w:bCs/>
                <w:sz w:val="21"/>
                <w:szCs w:val="21"/>
              </w:rPr>
              <w:t>工程名称及编号</w:t>
            </w:r>
          </w:p>
        </w:tc>
        <w:tc>
          <w:tcPr>
            <w:tcW w:w="6320" w:type="dxa"/>
            <w:gridSpan w:val="2"/>
            <w:vAlign w:val="center"/>
          </w:tcPr>
          <w:p w14:paraId="2807D203">
            <w:pPr>
              <w:autoSpaceDE w:val="0"/>
              <w:autoSpaceDN w:val="0"/>
              <w:spacing w:line="360" w:lineRule="auto"/>
              <w:ind w:firstLine="420" w:firstLineChars="200"/>
              <w:rPr>
                <w:rFonts w:ascii="宋体" w:hAnsi="宋体" w:cs="宋体"/>
                <w:sz w:val="21"/>
                <w:szCs w:val="21"/>
              </w:rPr>
            </w:pPr>
            <w:r>
              <w:rPr>
                <w:rFonts w:hint="eastAsia" w:ascii="宋体" w:hAnsi="宋体" w:cs="宋体"/>
                <w:bCs/>
                <w:sz w:val="21"/>
                <w:szCs w:val="21"/>
              </w:rPr>
              <w:t>工程名称：</w:t>
            </w:r>
            <w:r>
              <w:rPr>
                <w:rFonts w:hint="eastAsia" w:ascii="宋体" w:hAnsi="宋体" w:cs="宋体"/>
                <w:sz w:val="21"/>
                <w:szCs w:val="21"/>
              </w:rPr>
              <w:t>硕龙镇硕龙社区骨屯休闲农业示范项目</w:t>
            </w:r>
          </w:p>
          <w:p w14:paraId="7AEF64CA">
            <w:pPr>
              <w:autoSpaceDE w:val="0"/>
              <w:autoSpaceDN w:val="0"/>
              <w:spacing w:line="360" w:lineRule="auto"/>
              <w:ind w:firstLine="420" w:firstLineChars="200"/>
              <w:rPr>
                <w:rFonts w:hint="eastAsia" w:ascii="宋体" w:hAnsi="宋体" w:eastAsia="宋体" w:cs="宋体"/>
                <w:bCs/>
                <w:sz w:val="21"/>
                <w:szCs w:val="21"/>
                <w:lang w:eastAsia="zh-CN"/>
              </w:rPr>
            </w:pPr>
            <w:r>
              <w:rPr>
                <w:rFonts w:hint="eastAsia" w:ascii="宋体" w:hAnsi="宋体" w:cs="宋体"/>
                <w:sz w:val="21"/>
                <w:szCs w:val="21"/>
              </w:rPr>
              <w:t>项目编号：</w:t>
            </w:r>
            <w:r>
              <w:rPr>
                <w:rFonts w:hint="eastAsia" w:ascii="宋体" w:hAnsi="宋体" w:cs="宋体"/>
                <w:sz w:val="21"/>
                <w:szCs w:val="21"/>
                <w:lang w:eastAsia="zh-CN"/>
              </w:rPr>
              <w:t>CZZC2025-C2-240175-GXCS</w:t>
            </w:r>
          </w:p>
        </w:tc>
      </w:tr>
      <w:tr w14:paraId="1B01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0546B6EF">
            <w:pPr>
              <w:autoSpaceDE w:val="0"/>
              <w:autoSpaceDN w:val="0"/>
              <w:spacing w:line="360" w:lineRule="auto"/>
              <w:jc w:val="center"/>
              <w:rPr>
                <w:rFonts w:ascii="宋体" w:hAnsi="宋体" w:cs="宋体"/>
                <w:b/>
                <w:sz w:val="21"/>
                <w:szCs w:val="21"/>
              </w:rPr>
            </w:pPr>
            <w:r>
              <w:rPr>
                <w:rFonts w:ascii="宋体" w:hAnsi="宋体" w:cs="宋体"/>
                <w:b/>
                <w:sz w:val="21"/>
                <w:szCs w:val="21"/>
              </w:rPr>
              <w:t>2</w:t>
            </w:r>
          </w:p>
        </w:tc>
        <w:tc>
          <w:tcPr>
            <w:tcW w:w="1833" w:type="dxa"/>
            <w:vAlign w:val="center"/>
          </w:tcPr>
          <w:p w14:paraId="0A030C84">
            <w:pPr>
              <w:autoSpaceDE w:val="0"/>
              <w:autoSpaceDN w:val="0"/>
              <w:spacing w:line="360" w:lineRule="auto"/>
              <w:jc w:val="center"/>
              <w:rPr>
                <w:rFonts w:ascii="宋体" w:cs="宋体"/>
                <w:b/>
                <w:bCs/>
                <w:sz w:val="21"/>
                <w:szCs w:val="21"/>
              </w:rPr>
            </w:pPr>
            <w:r>
              <w:rPr>
                <w:rFonts w:hint="eastAsia" w:ascii="宋体" w:hAnsi="宋体" w:cs="宋体"/>
                <w:b/>
                <w:bCs/>
                <w:sz w:val="21"/>
                <w:szCs w:val="21"/>
              </w:rPr>
              <w:t>建设地点</w:t>
            </w:r>
          </w:p>
        </w:tc>
        <w:tc>
          <w:tcPr>
            <w:tcW w:w="6320" w:type="dxa"/>
            <w:gridSpan w:val="2"/>
            <w:vAlign w:val="center"/>
          </w:tcPr>
          <w:p w14:paraId="455C6932">
            <w:pPr>
              <w:autoSpaceDE w:val="0"/>
              <w:autoSpaceDN w:val="0"/>
              <w:spacing w:line="360" w:lineRule="auto"/>
              <w:ind w:firstLine="420" w:firstLineChars="200"/>
              <w:rPr>
                <w:rFonts w:ascii="宋体" w:cs="宋体"/>
                <w:bCs/>
                <w:sz w:val="21"/>
                <w:szCs w:val="21"/>
              </w:rPr>
            </w:pPr>
            <w:r>
              <w:rPr>
                <w:rFonts w:hint="eastAsia" w:ascii="宋体" w:cs="宋体"/>
                <w:bCs/>
                <w:sz w:val="21"/>
                <w:szCs w:val="21"/>
              </w:rPr>
              <w:t>大新县</w:t>
            </w:r>
            <w:r>
              <w:rPr>
                <w:rFonts w:hint="eastAsia" w:ascii="宋体" w:hAnsi="宋体" w:cs="宋体"/>
                <w:sz w:val="21"/>
                <w:szCs w:val="21"/>
              </w:rPr>
              <w:t>硕龙镇</w:t>
            </w:r>
          </w:p>
        </w:tc>
      </w:tr>
      <w:tr w14:paraId="5025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7EE0A024">
            <w:pPr>
              <w:autoSpaceDE w:val="0"/>
              <w:autoSpaceDN w:val="0"/>
              <w:spacing w:line="360" w:lineRule="auto"/>
              <w:jc w:val="center"/>
              <w:rPr>
                <w:rFonts w:ascii="宋体" w:hAnsi="宋体" w:cs="宋体"/>
                <w:b/>
                <w:sz w:val="21"/>
                <w:szCs w:val="21"/>
              </w:rPr>
            </w:pPr>
            <w:r>
              <w:rPr>
                <w:rFonts w:ascii="宋体" w:hAnsi="宋体" w:cs="宋体"/>
                <w:b/>
                <w:sz w:val="21"/>
                <w:szCs w:val="21"/>
              </w:rPr>
              <w:t>3</w:t>
            </w:r>
          </w:p>
        </w:tc>
        <w:tc>
          <w:tcPr>
            <w:tcW w:w="1833" w:type="dxa"/>
            <w:vAlign w:val="center"/>
          </w:tcPr>
          <w:p w14:paraId="55AA73F0">
            <w:pPr>
              <w:autoSpaceDE w:val="0"/>
              <w:autoSpaceDN w:val="0"/>
              <w:spacing w:line="360" w:lineRule="auto"/>
              <w:jc w:val="center"/>
              <w:rPr>
                <w:rFonts w:ascii="宋体" w:cs="宋体"/>
                <w:b/>
                <w:bCs/>
                <w:sz w:val="21"/>
                <w:szCs w:val="21"/>
              </w:rPr>
            </w:pPr>
            <w:r>
              <w:rPr>
                <w:rFonts w:hint="eastAsia" w:ascii="宋体" w:hAnsi="宋体" w:cs="宋体"/>
                <w:b/>
                <w:bCs/>
                <w:sz w:val="21"/>
                <w:szCs w:val="21"/>
              </w:rPr>
              <w:t>采购预算金额</w:t>
            </w:r>
          </w:p>
        </w:tc>
        <w:tc>
          <w:tcPr>
            <w:tcW w:w="6320" w:type="dxa"/>
            <w:gridSpan w:val="2"/>
            <w:vAlign w:val="center"/>
          </w:tcPr>
          <w:p w14:paraId="0B1A23A7">
            <w:pPr>
              <w:autoSpaceDE w:val="0"/>
              <w:autoSpaceDN w:val="0"/>
              <w:spacing w:line="360" w:lineRule="auto"/>
              <w:ind w:firstLine="420" w:firstLineChars="200"/>
              <w:jc w:val="left"/>
              <w:rPr>
                <w:rFonts w:ascii="宋体" w:cs="宋体"/>
                <w:bCs/>
                <w:sz w:val="21"/>
                <w:szCs w:val="21"/>
              </w:rPr>
            </w:pPr>
            <w:r>
              <w:rPr>
                <w:rFonts w:hint="eastAsia"/>
                <w:sz w:val="21"/>
                <w:szCs w:val="21"/>
              </w:rPr>
              <w:t>人民币捌拾玖万陆仟柒佰捌拾伍元伍角叁分（¥896785.53）</w:t>
            </w:r>
          </w:p>
        </w:tc>
      </w:tr>
      <w:tr w14:paraId="6CD9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24045A9A">
            <w:pPr>
              <w:autoSpaceDE w:val="0"/>
              <w:autoSpaceDN w:val="0"/>
              <w:spacing w:line="360" w:lineRule="auto"/>
              <w:jc w:val="center"/>
              <w:rPr>
                <w:rFonts w:ascii="宋体" w:hAnsi="宋体" w:cs="宋体"/>
                <w:b/>
                <w:sz w:val="21"/>
                <w:szCs w:val="21"/>
              </w:rPr>
            </w:pPr>
            <w:r>
              <w:rPr>
                <w:rFonts w:ascii="宋体" w:hAnsi="宋体" w:cs="宋体"/>
                <w:b/>
                <w:sz w:val="21"/>
                <w:szCs w:val="21"/>
              </w:rPr>
              <w:t>4</w:t>
            </w:r>
          </w:p>
        </w:tc>
        <w:tc>
          <w:tcPr>
            <w:tcW w:w="1833" w:type="dxa"/>
            <w:vAlign w:val="center"/>
          </w:tcPr>
          <w:p w14:paraId="7429BDAA">
            <w:pPr>
              <w:autoSpaceDE w:val="0"/>
              <w:autoSpaceDN w:val="0"/>
              <w:spacing w:line="360" w:lineRule="auto"/>
              <w:ind w:firstLine="422" w:firstLineChars="200"/>
              <w:rPr>
                <w:rFonts w:ascii="宋体" w:cs="宋体"/>
                <w:b/>
                <w:bCs/>
                <w:sz w:val="21"/>
                <w:szCs w:val="21"/>
              </w:rPr>
            </w:pPr>
            <w:r>
              <w:rPr>
                <w:rFonts w:hint="eastAsia" w:ascii="宋体" w:hAnsi="宋体" w:cs="宋体"/>
                <w:b/>
                <w:bCs/>
                <w:sz w:val="21"/>
                <w:szCs w:val="21"/>
              </w:rPr>
              <w:t>承包方式</w:t>
            </w:r>
          </w:p>
        </w:tc>
        <w:tc>
          <w:tcPr>
            <w:tcW w:w="6320" w:type="dxa"/>
            <w:gridSpan w:val="2"/>
            <w:vAlign w:val="center"/>
          </w:tcPr>
          <w:p w14:paraId="43A05061">
            <w:pPr>
              <w:autoSpaceDE w:val="0"/>
              <w:autoSpaceDN w:val="0"/>
              <w:spacing w:line="360" w:lineRule="auto"/>
              <w:ind w:firstLine="420" w:firstLineChars="200"/>
              <w:rPr>
                <w:rFonts w:ascii="宋体" w:cs="宋体"/>
                <w:bCs/>
                <w:sz w:val="21"/>
                <w:szCs w:val="21"/>
              </w:rPr>
            </w:pPr>
            <w:r>
              <w:rPr>
                <w:rFonts w:hint="eastAsia" w:ascii="宋体" w:hAnsi="宋体" w:cs="宋体"/>
                <w:bCs/>
                <w:sz w:val="21"/>
                <w:szCs w:val="21"/>
              </w:rPr>
              <w:t>包工包料</w:t>
            </w:r>
          </w:p>
        </w:tc>
      </w:tr>
      <w:tr w14:paraId="5B8E0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3328AEBC">
            <w:pPr>
              <w:autoSpaceDE w:val="0"/>
              <w:autoSpaceDN w:val="0"/>
              <w:spacing w:line="360" w:lineRule="auto"/>
              <w:jc w:val="center"/>
              <w:rPr>
                <w:rFonts w:ascii="宋体" w:hAnsi="宋体" w:cs="宋体"/>
                <w:b/>
                <w:sz w:val="21"/>
                <w:szCs w:val="21"/>
              </w:rPr>
            </w:pPr>
            <w:r>
              <w:rPr>
                <w:rFonts w:ascii="宋体" w:hAnsi="宋体" w:cs="宋体"/>
                <w:b/>
                <w:sz w:val="21"/>
                <w:szCs w:val="21"/>
              </w:rPr>
              <w:t>5</w:t>
            </w:r>
          </w:p>
        </w:tc>
        <w:tc>
          <w:tcPr>
            <w:tcW w:w="1833" w:type="dxa"/>
            <w:vAlign w:val="center"/>
          </w:tcPr>
          <w:p w14:paraId="7161D742">
            <w:pPr>
              <w:autoSpaceDE w:val="0"/>
              <w:autoSpaceDN w:val="0"/>
              <w:spacing w:line="360" w:lineRule="auto"/>
              <w:ind w:firstLine="422" w:firstLineChars="200"/>
              <w:rPr>
                <w:rFonts w:ascii="宋体" w:cs="宋体"/>
                <w:b/>
                <w:bCs/>
                <w:sz w:val="21"/>
                <w:szCs w:val="21"/>
              </w:rPr>
            </w:pPr>
            <w:r>
              <w:rPr>
                <w:rFonts w:hint="eastAsia" w:ascii="宋体" w:hAnsi="宋体" w:cs="宋体"/>
                <w:b/>
                <w:bCs/>
                <w:sz w:val="21"/>
                <w:szCs w:val="21"/>
              </w:rPr>
              <w:t>质量标准</w:t>
            </w:r>
          </w:p>
        </w:tc>
        <w:tc>
          <w:tcPr>
            <w:tcW w:w="6320" w:type="dxa"/>
            <w:gridSpan w:val="2"/>
            <w:vAlign w:val="center"/>
          </w:tcPr>
          <w:p w14:paraId="17AB8800">
            <w:pPr>
              <w:autoSpaceDE w:val="0"/>
              <w:autoSpaceDN w:val="0"/>
              <w:spacing w:line="360" w:lineRule="auto"/>
              <w:ind w:firstLine="420" w:firstLineChars="200"/>
              <w:rPr>
                <w:rFonts w:ascii="宋体" w:hAnsi="宋体" w:cs="宋体"/>
                <w:bCs/>
                <w:sz w:val="21"/>
                <w:szCs w:val="21"/>
              </w:rPr>
            </w:pPr>
            <w:r>
              <w:rPr>
                <w:rFonts w:hint="eastAsia" w:ascii="宋体" w:hAnsi="宋体" w:cs="宋体"/>
                <w:bCs/>
                <w:sz w:val="21"/>
                <w:szCs w:val="21"/>
              </w:rPr>
              <w:t>达到国家竣工验收规范合格标准</w:t>
            </w:r>
          </w:p>
        </w:tc>
      </w:tr>
      <w:tr w14:paraId="3D76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1" w:hRule="exact"/>
          <w:jc w:val="center"/>
        </w:trPr>
        <w:tc>
          <w:tcPr>
            <w:tcW w:w="644" w:type="dxa"/>
            <w:vAlign w:val="center"/>
          </w:tcPr>
          <w:p w14:paraId="1F7E4EF4">
            <w:pPr>
              <w:autoSpaceDE w:val="0"/>
              <w:autoSpaceDN w:val="0"/>
              <w:spacing w:line="360" w:lineRule="auto"/>
              <w:jc w:val="center"/>
              <w:rPr>
                <w:rFonts w:ascii="宋体" w:hAnsi="宋体" w:cs="宋体"/>
                <w:b/>
                <w:sz w:val="21"/>
                <w:szCs w:val="21"/>
              </w:rPr>
            </w:pPr>
            <w:r>
              <w:rPr>
                <w:rFonts w:ascii="宋体" w:hAnsi="宋体" w:cs="宋体"/>
                <w:b/>
                <w:sz w:val="21"/>
                <w:szCs w:val="21"/>
              </w:rPr>
              <w:t>6</w:t>
            </w:r>
          </w:p>
        </w:tc>
        <w:tc>
          <w:tcPr>
            <w:tcW w:w="1833" w:type="dxa"/>
            <w:vAlign w:val="center"/>
          </w:tcPr>
          <w:p w14:paraId="5EE6DA85">
            <w:pPr>
              <w:autoSpaceDE w:val="0"/>
              <w:autoSpaceDN w:val="0"/>
              <w:spacing w:line="360" w:lineRule="auto"/>
              <w:ind w:firstLine="422" w:firstLineChars="200"/>
              <w:rPr>
                <w:rFonts w:ascii="宋体" w:cs="宋体"/>
                <w:b/>
                <w:bCs/>
                <w:sz w:val="21"/>
                <w:szCs w:val="21"/>
              </w:rPr>
            </w:pPr>
            <w:r>
              <w:rPr>
                <w:rFonts w:hint="eastAsia" w:ascii="宋体" w:hAnsi="宋体" w:cs="宋体"/>
                <w:b/>
                <w:bCs/>
                <w:sz w:val="21"/>
                <w:szCs w:val="21"/>
              </w:rPr>
              <w:t>采购范围</w:t>
            </w:r>
          </w:p>
        </w:tc>
        <w:tc>
          <w:tcPr>
            <w:tcW w:w="6320" w:type="dxa"/>
            <w:gridSpan w:val="2"/>
            <w:vAlign w:val="center"/>
          </w:tcPr>
          <w:p w14:paraId="3226E0ED">
            <w:pPr>
              <w:autoSpaceDE w:val="0"/>
              <w:autoSpaceDN w:val="0"/>
              <w:spacing w:line="360" w:lineRule="auto"/>
              <w:ind w:firstLine="420" w:firstLineChars="200"/>
              <w:rPr>
                <w:rFonts w:ascii="宋体" w:hAnsi="宋体" w:cs="宋体"/>
                <w:bCs/>
                <w:sz w:val="21"/>
                <w:szCs w:val="21"/>
              </w:rPr>
            </w:pPr>
            <w:r>
              <w:rPr>
                <w:rFonts w:hint="eastAsia"/>
                <w:sz w:val="21"/>
                <w:szCs w:val="21"/>
              </w:rPr>
              <w:t>硕龙镇硕龙社区骨</w:t>
            </w:r>
            <w:r>
              <w:rPr>
                <w:rFonts w:hint="eastAsia" w:ascii="华文宋体" w:hAnsi="华文宋体" w:eastAsia="华文宋体" w:cs="华文宋体"/>
                <w:sz w:val="21"/>
                <w:szCs w:val="21"/>
              </w:rPr>
              <w:t>屯休闲农</w:t>
            </w:r>
            <w:r>
              <w:rPr>
                <w:rFonts w:hint="eastAsia"/>
                <w:sz w:val="21"/>
                <w:szCs w:val="21"/>
              </w:rPr>
              <w:t>业示范项目包含硬化乡间道路宽1米，长1068米，同步配套2米宽排水沟193米，现代农业自然灌溉系统PE110 398米，PE160 105米及其他附属设施；平整场地12400平方米，沿地块设置防腐木分畦挡土桩1292米，安装安全护栏1452米；进行鱼塘清淤2575平方米，外弃淤泥386.25立方米，安装太阳能路灯20盏、地灯20套，以工程量清单和图纸包含的内容为准。</w:t>
            </w:r>
          </w:p>
          <w:p w14:paraId="640BCE59">
            <w:pPr>
              <w:spacing w:line="360" w:lineRule="auto"/>
              <w:ind w:firstLine="420" w:firstLineChars="200"/>
              <w:rPr>
                <w:rFonts w:ascii="宋体" w:hAnsi="宋体" w:cs="宋体"/>
                <w:bCs/>
                <w:sz w:val="21"/>
                <w:szCs w:val="21"/>
              </w:rPr>
            </w:pPr>
          </w:p>
        </w:tc>
      </w:tr>
      <w:tr w14:paraId="1F7A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64376FAA">
            <w:pPr>
              <w:autoSpaceDE w:val="0"/>
              <w:autoSpaceDN w:val="0"/>
              <w:spacing w:line="360" w:lineRule="auto"/>
              <w:jc w:val="center"/>
              <w:rPr>
                <w:rFonts w:ascii="宋体" w:hAnsi="宋体" w:cs="宋体"/>
                <w:b/>
                <w:sz w:val="21"/>
                <w:szCs w:val="21"/>
              </w:rPr>
            </w:pPr>
            <w:r>
              <w:rPr>
                <w:rFonts w:ascii="宋体" w:hAnsi="宋体" w:cs="宋体"/>
                <w:b/>
                <w:sz w:val="21"/>
                <w:szCs w:val="21"/>
              </w:rPr>
              <w:t>7</w:t>
            </w:r>
          </w:p>
        </w:tc>
        <w:tc>
          <w:tcPr>
            <w:tcW w:w="1833" w:type="dxa"/>
            <w:vAlign w:val="center"/>
          </w:tcPr>
          <w:p w14:paraId="15805F71">
            <w:pPr>
              <w:spacing w:line="360" w:lineRule="auto"/>
              <w:ind w:firstLine="422" w:firstLineChars="200"/>
              <w:rPr>
                <w:rFonts w:ascii="宋体" w:hAnsi="宋体" w:cs="宋体"/>
                <w:sz w:val="21"/>
                <w:szCs w:val="21"/>
              </w:rPr>
            </w:pPr>
            <w:r>
              <w:rPr>
                <w:rFonts w:hint="eastAsia" w:ascii="宋体" w:hAnsi="宋体" w:cs="宋体"/>
                <w:b/>
                <w:bCs/>
                <w:sz w:val="21"/>
                <w:szCs w:val="21"/>
              </w:rPr>
              <w:t>工期要求</w:t>
            </w:r>
          </w:p>
        </w:tc>
        <w:tc>
          <w:tcPr>
            <w:tcW w:w="6320" w:type="dxa"/>
            <w:gridSpan w:val="2"/>
            <w:vAlign w:val="center"/>
          </w:tcPr>
          <w:p w14:paraId="1418F74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90日历天</w:t>
            </w:r>
          </w:p>
        </w:tc>
      </w:tr>
      <w:tr w14:paraId="01A2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8" w:hRule="exact"/>
          <w:jc w:val="center"/>
        </w:trPr>
        <w:tc>
          <w:tcPr>
            <w:tcW w:w="644" w:type="dxa"/>
            <w:vAlign w:val="center"/>
          </w:tcPr>
          <w:p w14:paraId="3951B3BF">
            <w:pPr>
              <w:autoSpaceDE w:val="0"/>
              <w:autoSpaceDN w:val="0"/>
              <w:spacing w:line="360" w:lineRule="auto"/>
              <w:jc w:val="center"/>
              <w:rPr>
                <w:rFonts w:ascii="宋体" w:hAnsi="宋体" w:cs="宋体"/>
                <w:b/>
                <w:sz w:val="21"/>
                <w:szCs w:val="21"/>
              </w:rPr>
            </w:pPr>
            <w:r>
              <w:rPr>
                <w:rFonts w:ascii="宋体" w:hAnsi="宋体" w:cs="宋体"/>
                <w:b/>
                <w:sz w:val="21"/>
                <w:szCs w:val="21"/>
              </w:rPr>
              <w:t>8</w:t>
            </w:r>
          </w:p>
        </w:tc>
        <w:tc>
          <w:tcPr>
            <w:tcW w:w="1833" w:type="dxa"/>
            <w:vAlign w:val="center"/>
          </w:tcPr>
          <w:p w14:paraId="66A28531">
            <w:pPr>
              <w:spacing w:line="360" w:lineRule="auto"/>
              <w:ind w:firstLine="422" w:firstLineChars="200"/>
              <w:rPr>
                <w:rFonts w:ascii="宋体" w:hAnsi="宋体" w:cs="宋体"/>
                <w:bCs/>
                <w:sz w:val="21"/>
                <w:szCs w:val="21"/>
              </w:rPr>
            </w:pPr>
            <w:r>
              <w:rPr>
                <w:rFonts w:hint="eastAsia" w:ascii="宋体" w:hAnsi="宋体" w:cs="宋体"/>
                <w:b/>
                <w:sz w:val="21"/>
                <w:szCs w:val="21"/>
              </w:rPr>
              <w:t>资金来源</w:t>
            </w:r>
          </w:p>
        </w:tc>
        <w:tc>
          <w:tcPr>
            <w:tcW w:w="6320" w:type="dxa"/>
            <w:gridSpan w:val="2"/>
            <w:vAlign w:val="center"/>
          </w:tcPr>
          <w:p w14:paraId="21DD521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新财基财【2025】1号关于下达2025年农村综合改革转移支付(“五好两宜”和美乡村试点试验)资金的通知</w:t>
            </w:r>
          </w:p>
        </w:tc>
      </w:tr>
      <w:tr w14:paraId="5540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08669AB0">
            <w:pPr>
              <w:autoSpaceDE w:val="0"/>
              <w:autoSpaceDN w:val="0"/>
              <w:spacing w:line="360" w:lineRule="auto"/>
              <w:jc w:val="center"/>
              <w:rPr>
                <w:rFonts w:ascii="宋体" w:hAnsi="宋体" w:cs="宋体"/>
                <w:b/>
                <w:sz w:val="21"/>
                <w:szCs w:val="21"/>
              </w:rPr>
            </w:pPr>
            <w:r>
              <w:rPr>
                <w:rFonts w:ascii="宋体" w:hAnsi="宋体" w:cs="宋体"/>
                <w:b/>
                <w:sz w:val="21"/>
                <w:szCs w:val="21"/>
              </w:rPr>
              <w:t>9</w:t>
            </w:r>
          </w:p>
        </w:tc>
        <w:tc>
          <w:tcPr>
            <w:tcW w:w="1833" w:type="dxa"/>
            <w:vAlign w:val="center"/>
          </w:tcPr>
          <w:p w14:paraId="6366CF9D">
            <w:pPr>
              <w:widowControl/>
              <w:spacing w:line="360" w:lineRule="auto"/>
              <w:ind w:firstLine="422" w:firstLineChars="200"/>
              <w:jc w:val="center"/>
              <w:rPr>
                <w:rFonts w:ascii="宋体" w:cs="宋体"/>
                <w:b/>
                <w:bCs/>
                <w:sz w:val="21"/>
                <w:szCs w:val="21"/>
              </w:rPr>
            </w:pPr>
            <w:r>
              <w:rPr>
                <w:rFonts w:hint="eastAsia" w:ascii="宋体" w:hAnsi="宋体" w:cs="宋体"/>
                <w:b/>
                <w:bCs/>
                <w:sz w:val="21"/>
                <w:szCs w:val="21"/>
              </w:rPr>
              <w:t>磋商单位资质</w:t>
            </w:r>
          </w:p>
          <w:p w14:paraId="5B1CE396">
            <w:pPr>
              <w:widowControl/>
              <w:spacing w:line="360" w:lineRule="auto"/>
              <w:ind w:firstLine="422" w:firstLineChars="200"/>
              <w:jc w:val="center"/>
              <w:rPr>
                <w:rFonts w:ascii="宋体" w:cs="宋体"/>
                <w:sz w:val="21"/>
                <w:szCs w:val="21"/>
              </w:rPr>
            </w:pPr>
            <w:r>
              <w:rPr>
                <w:rFonts w:hint="eastAsia" w:ascii="宋体" w:hAnsi="宋体" w:cs="宋体"/>
                <w:b/>
                <w:bCs/>
                <w:sz w:val="21"/>
                <w:szCs w:val="21"/>
              </w:rPr>
              <w:t>等级要求</w:t>
            </w:r>
          </w:p>
        </w:tc>
        <w:tc>
          <w:tcPr>
            <w:tcW w:w="6320" w:type="dxa"/>
            <w:gridSpan w:val="2"/>
            <w:vAlign w:val="center"/>
          </w:tcPr>
          <w:p w14:paraId="3C91624F">
            <w:pPr>
              <w:spacing w:line="360" w:lineRule="auto"/>
              <w:ind w:firstLine="420" w:firstLineChars="200"/>
              <w:rPr>
                <w:sz w:val="21"/>
                <w:szCs w:val="21"/>
              </w:rPr>
            </w:pPr>
            <w:r>
              <w:rPr>
                <w:rFonts w:hint="eastAsia"/>
                <w:sz w:val="21"/>
                <w:szCs w:val="21"/>
              </w:rPr>
              <w:t>1.满足《中华人民共和国政府采购法》第二十二条规定；</w:t>
            </w:r>
          </w:p>
          <w:p w14:paraId="5A7A44E1">
            <w:pPr>
              <w:spacing w:line="360" w:lineRule="auto"/>
              <w:ind w:firstLine="420" w:firstLineChars="200"/>
              <w:rPr>
                <w:sz w:val="21"/>
                <w:szCs w:val="21"/>
              </w:rPr>
            </w:pPr>
            <w:r>
              <w:rPr>
                <w:rFonts w:hint="eastAsia"/>
                <w:sz w:val="21"/>
                <w:szCs w:val="21"/>
              </w:rPr>
              <w:t>2.落实政府采购政策需满足的资格要求：本项目专门面向中小企业采购，预留份额100%。</w:t>
            </w:r>
          </w:p>
          <w:p w14:paraId="71BAE03F">
            <w:pPr>
              <w:spacing w:line="336" w:lineRule="auto"/>
              <w:ind w:firstLine="420" w:firstLineChars="200"/>
              <w:rPr>
                <w:rFonts w:ascii="宋体" w:cs="宋体"/>
                <w:bCs/>
                <w:sz w:val="21"/>
                <w:szCs w:val="21"/>
              </w:rPr>
            </w:pPr>
            <w:r>
              <w:rPr>
                <w:rFonts w:hint="eastAsia"/>
                <w:sz w:val="21"/>
                <w:szCs w:val="21"/>
              </w:rPr>
              <w:t>3.本项目的特定资格要求：具备市政公用工程施工总承包三级及以上资质，并在人员、设备、资金等方面具有相应的施工能力；拟派驻的项目经理须具备市政公用工程专业二级及以上注册建造师执业资格，具备有效的安全生产考核合格证书（B类），且为本单位在职员工。</w:t>
            </w:r>
          </w:p>
        </w:tc>
      </w:tr>
      <w:tr w14:paraId="27FAA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7C98AA94">
            <w:pPr>
              <w:autoSpaceDE w:val="0"/>
              <w:autoSpaceDN w:val="0"/>
              <w:spacing w:line="360" w:lineRule="auto"/>
              <w:jc w:val="center"/>
              <w:rPr>
                <w:rFonts w:ascii="宋体" w:hAnsi="宋体" w:cs="宋体"/>
                <w:b/>
                <w:sz w:val="21"/>
                <w:szCs w:val="21"/>
              </w:rPr>
            </w:pPr>
            <w:r>
              <w:rPr>
                <w:rFonts w:ascii="宋体" w:hAnsi="宋体" w:cs="宋体"/>
                <w:b/>
                <w:sz w:val="21"/>
                <w:szCs w:val="21"/>
              </w:rPr>
              <w:t>10</w:t>
            </w:r>
          </w:p>
        </w:tc>
        <w:tc>
          <w:tcPr>
            <w:tcW w:w="1833" w:type="dxa"/>
            <w:vAlign w:val="center"/>
          </w:tcPr>
          <w:p w14:paraId="0647C3BB">
            <w:pPr>
              <w:widowControl/>
              <w:spacing w:line="360" w:lineRule="auto"/>
              <w:ind w:firstLine="422" w:firstLineChars="200"/>
              <w:jc w:val="left"/>
              <w:rPr>
                <w:rFonts w:ascii="宋体" w:cs="宋体"/>
                <w:b/>
                <w:bCs/>
                <w:sz w:val="21"/>
                <w:szCs w:val="21"/>
              </w:rPr>
            </w:pPr>
            <w:r>
              <w:rPr>
                <w:rFonts w:hint="eastAsia" w:ascii="宋体" w:hAnsi="宋体" w:cs="宋体"/>
                <w:b/>
                <w:bCs/>
                <w:sz w:val="21"/>
                <w:szCs w:val="21"/>
              </w:rPr>
              <w:t>资格审查方式</w:t>
            </w:r>
          </w:p>
        </w:tc>
        <w:tc>
          <w:tcPr>
            <w:tcW w:w="6320" w:type="dxa"/>
            <w:gridSpan w:val="2"/>
            <w:vAlign w:val="center"/>
          </w:tcPr>
          <w:p w14:paraId="7025F66A">
            <w:pPr>
              <w:autoSpaceDE w:val="0"/>
              <w:autoSpaceDN w:val="0"/>
              <w:spacing w:line="360" w:lineRule="auto"/>
              <w:ind w:firstLine="420" w:firstLineChars="200"/>
              <w:rPr>
                <w:rFonts w:ascii="宋体" w:cs="宋体"/>
                <w:bCs/>
                <w:sz w:val="21"/>
                <w:szCs w:val="21"/>
              </w:rPr>
            </w:pPr>
            <w:r>
              <w:rPr>
                <w:rFonts w:hint="eastAsia" w:ascii="宋体" w:hAnsi="宋体" w:cs="宋体"/>
                <w:bCs/>
                <w:sz w:val="21"/>
                <w:szCs w:val="21"/>
              </w:rPr>
              <w:t>资格后审</w:t>
            </w:r>
          </w:p>
        </w:tc>
      </w:tr>
      <w:tr w14:paraId="5180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558EA2BC">
            <w:pPr>
              <w:autoSpaceDE w:val="0"/>
              <w:autoSpaceDN w:val="0"/>
              <w:spacing w:line="360" w:lineRule="auto"/>
              <w:jc w:val="center"/>
              <w:rPr>
                <w:rFonts w:ascii="宋体" w:hAnsi="宋体" w:cs="宋体"/>
                <w:b/>
                <w:sz w:val="21"/>
                <w:szCs w:val="21"/>
              </w:rPr>
            </w:pPr>
            <w:r>
              <w:rPr>
                <w:rFonts w:ascii="宋体" w:hAnsi="宋体" w:cs="宋体"/>
                <w:b/>
                <w:sz w:val="21"/>
                <w:szCs w:val="21"/>
              </w:rPr>
              <w:t>11</w:t>
            </w:r>
          </w:p>
        </w:tc>
        <w:tc>
          <w:tcPr>
            <w:tcW w:w="1833" w:type="dxa"/>
            <w:vAlign w:val="center"/>
          </w:tcPr>
          <w:p w14:paraId="258555B4">
            <w:pPr>
              <w:widowControl/>
              <w:spacing w:line="360" w:lineRule="auto"/>
              <w:ind w:firstLine="422" w:firstLineChars="200"/>
              <w:jc w:val="left"/>
              <w:rPr>
                <w:rFonts w:ascii="宋体" w:cs="宋体"/>
                <w:b/>
                <w:bCs/>
                <w:sz w:val="21"/>
                <w:szCs w:val="21"/>
              </w:rPr>
            </w:pPr>
            <w:r>
              <w:rPr>
                <w:rFonts w:hint="eastAsia" w:ascii="宋体" w:hAnsi="宋体" w:cs="宋体"/>
                <w:b/>
                <w:bCs/>
                <w:sz w:val="21"/>
                <w:szCs w:val="21"/>
              </w:rPr>
              <w:t>工程报价方式</w:t>
            </w:r>
          </w:p>
        </w:tc>
        <w:tc>
          <w:tcPr>
            <w:tcW w:w="6320" w:type="dxa"/>
            <w:gridSpan w:val="2"/>
            <w:vAlign w:val="center"/>
          </w:tcPr>
          <w:p w14:paraId="1B64AF86">
            <w:pPr>
              <w:autoSpaceDE w:val="0"/>
              <w:autoSpaceDN w:val="0"/>
              <w:spacing w:line="360" w:lineRule="auto"/>
              <w:ind w:firstLine="420" w:firstLineChars="200"/>
              <w:rPr>
                <w:rFonts w:ascii="宋体" w:cs="宋体"/>
                <w:bCs/>
                <w:sz w:val="21"/>
                <w:szCs w:val="21"/>
              </w:rPr>
            </w:pPr>
            <w:r>
              <w:rPr>
                <w:rFonts w:hint="eastAsia" w:ascii="宋体" w:hAnsi="宋体" w:cs="宋体"/>
                <w:bCs/>
                <w:sz w:val="21"/>
                <w:szCs w:val="21"/>
              </w:rPr>
              <w:t>工程量清单报价</w:t>
            </w:r>
          </w:p>
        </w:tc>
      </w:tr>
      <w:tr w14:paraId="11C3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758B5143">
            <w:pPr>
              <w:autoSpaceDE w:val="0"/>
              <w:autoSpaceDN w:val="0"/>
              <w:spacing w:line="360" w:lineRule="auto"/>
              <w:jc w:val="center"/>
              <w:rPr>
                <w:rFonts w:ascii="宋体" w:hAnsi="宋体" w:cs="宋体"/>
                <w:b/>
                <w:sz w:val="21"/>
                <w:szCs w:val="21"/>
              </w:rPr>
            </w:pPr>
            <w:r>
              <w:rPr>
                <w:rFonts w:ascii="宋体" w:hAnsi="宋体" w:cs="宋体"/>
                <w:b/>
                <w:sz w:val="21"/>
                <w:szCs w:val="21"/>
              </w:rPr>
              <w:t>12</w:t>
            </w:r>
          </w:p>
        </w:tc>
        <w:tc>
          <w:tcPr>
            <w:tcW w:w="1833" w:type="dxa"/>
            <w:vAlign w:val="center"/>
          </w:tcPr>
          <w:p w14:paraId="0FF05419">
            <w:pPr>
              <w:widowControl/>
              <w:spacing w:line="360" w:lineRule="auto"/>
              <w:ind w:firstLine="422" w:firstLineChars="200"/>
              <w:jc w:val="left"/>
              <w:rPr>
                <w:rFonts w:ascii="宋体" w:cs="宋体"/>
                <w:b/>
                <w:bCs/>
                <w:sz w:val="21"/>
                <w:szCs w:val="21"/>
              </w:rPr>
            </w:pPr>
            <w:r>
              <w:rPr>
                <w:rFonts w:hint="eastAsia" w:ascii="宋体" w:hAnsi="宋体" w:cs="宋体"/>
                <w:b/>
                <w:bCs/>
                <w:sz w:val="21"/>
                <w:szCs w:val="21"/>
              </w:rPr>
              <w:t>竞标有效期</w:t>
            </w:r>
          </w:p>
        </w:tc>
        <w:tc>
          <w:tcPr>
            <w:tcW w:w="6320" w:type="dxa"/>
            <w:gridSpan w:val="2"/>
            <w:vAlign w:val="center"/>
          </w:tcPr>
          <w:p w14:paraId="3A53BD9D">
            <w:pPr>
              <w:widowControl/>
              <w:spacing w:line="360" w:lineRule="auto"/>
              <w:ind w:firstLine="420" w:firstLineChars="200"/>
              <w:jc w:val="left"/>
              <w:rPr>
                <w:rFonts w:ascii="宋体" w:cs="宋体"/>
                <w:sz w:val="21"/>
                <w:szCs w:val="21"/>
              </w:rPr>
            </w:pPr>
            <w:r>
              <w:rPr>
                <w:rFonts w:hint="eastAsia" w:ascii="宋体" w:hAnsi="宋体" w:cs="宋体"/>
                <w:sz w:val="21"/>
                <w:szCs w:val="21"/>
              </w:rPr>
              <w:t>45日（自提交响应文件截止之日算起）</w:t>
            </w:r>
          </w:p>
        </w:tc>
      </w:tr>
      <w:tr w14:paraId="28CD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5752A2A8">
            <w:pPr>
              <w:autoSpaceDE w:val="0"/>
              <w:autoSpaceDN w:val="0"/>
              <w:spacing w:line="360" w:lineRule="auto"/>
              <w:jc w:val="center"/>
              <w:rPr>
                <w:rFonts w:ascii="宋体" w:hAnsi="宋体" w:cs="宋体"/>
                <w:b/>
                <w:sz w:val="21"/>
                <w:szCs w:val="21"/>
              </w:rPr>
            </w:pPr>
            <w:r>
              <w:rPr>
                <w:rFonts w:ascii="宋体" w:hAnsi="宋体" w:cs="宋体"/>
                <w:b/>
                <w:sz w:val="21"/>
                <w:szCs w:val="21"/>
              </w:rPr>
              <w:t>13</w:t>
            </w:r>
          </w:p>
        </w:tc>
        <w:tc>
          <w:tcPr>
            <w:tcW w:w="1833" w:type="dxa"/>
            <w:vAlign w:val="center"/>
          </w:tcPr>
          <w:p w14:paraId="6CC4F4B9">
            <w:pPr>
              <w:widowControl/>
              <w:spacing w:line="360" w:lineRule="auto"/>
              <w:jc w:val="center"/>
              <w:rPr>
                <w:rFonts w:ascii="宋体" w:cs="宋体"/>
                <w:b/>
                <w:bCs/>
                <w:sz w:val="21"/>
                <w:szCs w:val="21"/>
              </w:rPr>
            </w:pPr>
            <w:r>
              <w:rPr>
                <w:rFonts w:hint="eastAsia" w:ascii="宋体" w:hAnsi="宋体" w:cs="宋体"/>
                <w:b/>
                <w:bCs/>
                <w:sz w:val="21"/>
                <w:szCs w:val="21"/>
              </w:rPr>
              <w:t>磋商保证金</w:t>
            </w:r>
          </w:p>
        </w:tc>
        <w:tc>
          <w:tcPr>
            <w:tcW w:w="6309" w:type="dxa"/>
          </w:tcPr>
          <w:p w14:paraId="0AE25016">
            <w:pPr>
              <w:pStyle w:val="29"/>
              <w:spacing w:line="360" w:lineRule="auto"/>
              <w:ind w:firstLine="460" w:firstLineChars="200"/>
              <w:rPr>
                <w:sz w:val="21"/>
                <w:szCs w:val="21"/>
              </w:rPr>
            </w:pPr>
            <w:r>
              <w:rPr>
                <w:rFonts w:hint="eastAsia"/>
                <w:sz w:val="21"/>
                <w:szCs w:val="21"/>
              </w:rPr>
              <w:t>缴纳磋商保证金金额：否</w:t>
            </w:r>
          </w:p>
        </w:tc>
      </w:tr>
      <w:tr w14:paraId="2379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340FF7E1">
            <w:pPr>
              <w:autoSpaceDE w:val="0"/>
              <w:autoSpaceDN w:val="0"/>
              <w:spacing w:line="360" w:lineRule="auto"/>
              <w:jc w:val="center"/>
              <w:rPr>
                <w:rFonts w:ascii="宋体" w:hAnsi="宋体" w:cs="宋体"/>
                <w:b/>
                <w:sz w:val="21"/>
                <w:szCs w:val="21"/>
              </w:rPr>
            </w:pPr>
            <w:r>
              <w:rPr>
                <w:rFonts w:ascii="宋体" w:hAnsi="宋体" w:cs="宋体"/>
                <w:b/>
                <w:sz w:val="21"/>
                <w:szCs w:val="21"/>
              </w:rPr>
              <w:t>14</w:t>
            </w:r>
          </w:p>
        </w:tc>
        <w:tc>
          <w:tcPr>
            <w:tcW w:w="1833" w:type="dxa"/>
            <w:vAlign w:val="center"/>
          </w:tcPr>
          <w:p w14:paraId="0822436D">
            <w:pPr>
              <w:widowControl/>
              <w:spacing w:line="360" w:lineRule="auto"/>
              <w:jc w:val="center"/>
              <w:rPr>
                <w:rFonts w:ascii="宋体" w:cs="宋体"/>
                <w:b/>
                <w:bCs/>
                <w:sz w:val="21"/>
                <w:szCs w:val="21"/>
              </w:rPr>
            </w:pPr>
            <w:r>
              <w:rPr>
                <w:rFonts w:hint="eastAsia" w:ascii="宋体" w:hAnsi="宋体" w:cs="宋体"/>
                <w:b/>
                <w:bCs/>
                <w:sz w:val="21"/>
                <w:szCs w:val="21"/>
              </w:rPr>
              <w:t>踏勘现场</w:t>
            </w:r>
          </w:p>
        </w:tc>
        <w:tc>
          <w:tcPr>
            <w:tcW w:w="6309" w:type="dxa"/>
            <w:vAlign w:val="center"/>
          </w:tcPr>
          <w:p w14:paraId="550DA295">
            <w:pPr>
              <w:spacing w:line="360" w:lineRule="auto"/>
              <w:ind w:firstLine="420" w:firstLineChars="200"/>
              <w:rPr>
                <w:rFonts w:ascii="宋体" w:hAnsi="宋体" w:cs="宋体"/>
                <w:sz w:val="21"/>
                <w:szCs w:val="21"/>
              </w:rPr>
            </w:pPr>
            <w:r>
              <w:rPr>
                <w:rFonts w:hint="eastAsia" w:ascii="宋体" w:hAnsi="宋体" w:cs="宋体"/>
                <w:sz w:val="21"/>
                <w:szCs w:val="21"/>
              </w:rPr>
              <w:t>磋商单位自行对工程现场及周围环境进行踏勘</w:t>
            </w:r>
          </w:p>
        </w:tc>
      </w:tr>
      <w:tr w14:paraId="4B94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3EB8E55">
            <w:pPr>
              <w:autoSpaceDE w:val="0"/>
              <w:autoSpaceDN w:val="0"/>
              <w:spacing w:line="360" w:lineRule="auto"/>
              <w:jc w:val="center"/>
              <w:rPr>
                <w:rFonts w:ascii="宋体" w:hAnsi="宋体" w:cs="宋体"/>
                <w:b/>
                <w:sz w:val="21"/>
                <w:szCs w:val="21"/>
              </w:rPr>
            </w:pPr>
            <w:r>
              <w:rPr>
                <w:rFonts w:ascii="宋体" w:hAnsi="宋体" w:cs="宋体"/>
                <w:b/>
                <w:sz w:val="21"/>
                <w:szCs w:val="21"/>
              </w:rPr>
              <w:t>15</w:t>
            </w:r>
          </w:p>
        </w:tc>
        <w:tc>
          <w:tcPr>
            <w:tcW w:w="1833" w:type="dxa"/>
            <w:vAlign w:val="center"/>
          </w:tcPr>
          <w:p w14:paraId="7187F894">
            <w:pPr>
              <w:widowControl/>
              <w:spacing w:line="360" w:lineRule="auto"/>
              <w:jc w:val="center"/>
              <w:rPr>
                <w:rFonts w:ascii="宋体" w:cs="宋体"/>
                <w:b/>
                <w:bCs/>
                <w:sz w:val="21"/>
                <w:szCs w:val="21"/>
              </w:rPr>
            </w:pPr>
            <w:r>
              <w:rPr>
                <w:rFonts w:hint="eastAsia" w:ascii="宋体" w:hAnsi="宋体" w:cs="宋体"/>
                <w:b/>
                <w:bCs/>
                <w:sz w:val="21"/>
                <w:szCs w:val="21"/>
              </w:rPr>
              <w:t>响应文件份数</w:t>
            </w:r>
          </w:p>
        </w:tc>
        <w:tc>
          <w:tcPr>
            <w:tcW w:w="6309" w:type="dxa"/>
            <w:vAlign w:val="center"/>
          </w:tcPr>
          <w:p w14:paraId="626FD300">
            <w:pPr>
              <w:widowControl/>
              <w:spacing w:line="360" w:lineRule="auto"/>
              <w:ind w:firstLine="420" w:firstLineChars="200"/>
              <w:jc w:val="left"/>
              <w:rPr>
                <w:sz w:val="21"/>
                <w:szCs w:val="21"/>
              </w:rPr>
            </w:pPr>
            <w:r>
              <w:rPr>
                <w:rFonts w:hint="eastAsia" w:ascii="宋体" w:hAnsi="宋体" w:cs="宋体"/>
                <w:sz w:val="21"/>
                <w:szCs w:val="21"/>
              </w:rPr>
              <w:t xml:space="preserve">1.电子响应文件，电子响应文件按广西政府采购云平台要求及本竞争性磋商文件要求制作、加密并递交。 </w:t>
            </w:r>
          </w:p>
          <w:p w14:paraId="0EE51E8E">
            <w:pPr>
              <w:widowControl/>
              <w:spacing w:line="360" w:lineRule="auto"/>
              <w:ind w:firstLine="420" w:firstLineChars="200"/>
              <w:jc w:val="left"/>
              <w:rPr>
                <w:sz w:val="21"/>
                <w:szCs w:val="21"/>
              </w:rPr>
            </w:pPr>
            <w:r>
              <w:rPr>
                <w:rFonts w:hint="eastAsia" w:ascii="宋体" w:hAnsi="宋体" w:cs="宋体"/>
                <w:sz w:val="21"/>
                <w:szCs w:val="21"/>
              </w:rPr>
              <w:t xml:space="preserve">2.以介质存储的数据电文形式的电子备份响应文件，按广西政府采购云平台项目采购-电子招投标操作指南中上传的电子响应文件格式，以 DVD 光盘或者 U 盘等形式提供。数量为1 份。 </w:t>
            </w:r>
          </w:p>
          <w:p w14:paraId="1B6616D2">
            <w:pPr>
              <w:widowControl/>
              <w:spacing w:line="360" w:lineRule="auto"/>
              <w:ind w:firstLine="420" w:firstLineChars="200"/>
              <w:jc w:val="left"/>
              <w:rPr>
                <w:sz w:val="21"/>
                <w:szCs w:val="21"/>
              </w:rPr>
            </w:pPr>
            <w:r>
              <w:rPr>
                <w:rFonts w:hint="eastAsia" w:ascii="宋体" w:hAnsi="宋体" w:cs="宋体"/>
                <w:sz w:val="21"/>
                <w:szCs w:val="21"/>
              </w:rPr>
              <w:t xml:space="preserve">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 </w:t>
            </w:r>
          </w:p>
          <w:p w14:paraId="7F99F0F5">
            <w:pPr>
              <w:widowControl/>
              <w:spacing w:line="360" w:lineRule="auto"/>
              <w:ind w:firstLine="420" w:firstLineChars="200"/>
              <w:jc w:val="left"/>
              <w:rPr>
                <w:sz w:val="21"/>
                <w:szCs w:val="21"/>
              </w:rPr>
            </w:pPr>
            <w:r>
              <w:rPr>
                <w:rFonts w:hint="eastAsia" w:ascii="宋体" w:hAnsi="宋体" w:cs="宋体"/>
                <w:sz w:val="21"/>
                <w:szCs w:val="21"/>
              </w:rPr>
              <w:t xml:space="preserve">▲未传输递交电子响应文件的，竞标无效。 </w:t>
            </w:r>
          </w:p>
          <w:p w14:paraId="58B82B09">
            <w:pPr>
              <w:widowControl/>
              <w:spacing w:line="360" w:lineRule="auto"/>
              <w:ind w:firstLine="420" w:firstLineChars="200"/>
              <w:jc w:val="left"/>
              <w:rPr>
                <w:rFonts w:ascii="宋体" w:hAnsi="宋体" w:cs="宋体"/>
                <w:sz w:val="21"/>
                <w:szCs w:val="21"/>
              </w:rPr>
            </w:pPr>
            <w:r>
              <w:rPr>
                <w:rFonts w:hint="eastAsia" w:ascii="宋体" w:hAnsi="宋体" w:cs="宋体"/>
                <w:sz w:val="21"/>
                <w:szCs w:val="21"/>
              </w:rPr>
              <w:t xml:space="preserve">▲未按规定提供相应的备份响应文件，造成项目开评标活动无法进行下去的，竞标无效。 </w:t>
            </w:r>
          </w:p>
        </w:tc>
      </w:tr>
      <w:tr w14:paraId="72A8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1222A87E">
            <w:pPr>
              <w:autoSpaceDE w:val="0"/>
              <w:autoSpaceDN w:val="0"/>
              <w:spacing w:line="360" w:lineRule="auto"/>
              <w:jc w:val="center"/>
              <w:rPr>
                <w:rFonts w:ascii="宋体" w:hAnsi="宋体" w:cs="宋体"/>
                <w:b/>
                <w:sz w:val="21"/>
                <w:szCs w:val="21"/>
              </w:rPr>
            </w:pPr>
            <w:r>
              <w:rPr>
                <w:rFonts w:ascii="宋体" w:hAnsi="宋体" w:cs="宋体"/>
                <w:b/>
                <w:sz w:val="21"/>
                <w:szCs w:val="21"/>
              </w:rPr>
              <w:t>16</w:t>
            </w:r>
          </w:p>
        </w:tc>
        <w:tc>
          <w:tcPr>
            <w:tcW w:w="1833" w:type="dxa"/>
            <w:vAlign w:val="center"/>
          </w:tcPr>
          <w:p w14:paraId="51DEF045">
            <w:pPr>
              <w:widowControl/>
              <w:spacing w:line="360" w:lineRule="auto"/>
              <w:jc w:val="center"/>
              <w:rPr>
                <w:rFonts w:ascii="宋体" w:cs="宋体"/>
                <w:b/>
                <w:bCs/>
                <w:sz w:val="21"/>
                <w:szCs w:val="21"/>
              </w:rPr>
            </w:pPr>
            <w:r>
              <w:rPr>
                <w:rFonts w:hint="eastAsia" w:ascii="宋体" w:hAnsi="宋体" w:cs="宋体"/>
                <w:b/>
                <w:bCs/>
                <w:sz w:val="21"/>
                <w:szCs w:val="21"/>
              </w:rPr>
              <w:t>响应文件提交</w:t>
            </w:r>
          </w:p>
          <w:p w14:paraId="2325B01D">
            <w:pPr>
              <w:widowControl/>
              <w:spacing w:line="360" w:lineRule="auto"/>
              <w:jc w:val="center"/>
              <w:rPr>
                <w:rFonts w:ascii="宋体" w:cs="宋体"/>
                <w:b/>
                <w:bCs/>
                <w:sz w:val="21"/>
                <w:szCs w:val="21"/>
                <w:u w:val="single"/>
              </w:rPr>
            </w:pPr>
            <w:r>
              <w:rPr>
                <w:rFonts w:hint="eastAsia" w:ascii="宋体" w:hAnsi="宋体" w:cs="宋体"/>
                <w:b/>
                <w:bCs/>
                <w:sz w:val="21"/>
                <w:szCs w:val="21"/>
              </w:rPr>
              <w:t>地点及截止时间</w:t>
            </w:r>
          </w:p>
        </w:tc>
        <w:tc>
          <w:tcPr>
            <w:tcW w:w="6309" w:type="dxa"/>
            <w:vAlign w:val="center"/>
          </w:tcPr>
          <w:p w14:paraId="2892A859">
            <w:pPr>
              <w:widowControl/>
              <w:spacing w:line="360" w:lineRule="auto"/>
              <w:ind w:firstLine="420" w:firstLineChars="200"/>
              <w:jc w:val="left"/>
              <w:rPr>
                <w:sz w:val="21"/>
                <w:szCs w:val="21"/>
              </w:rPr>
            </w:pPr>
            <w:r>
              <w:rPr>
                <w:rFonts w:hint="eastAsia" w:ascii="宋体" w:hAnsi="宋体" w:cs="宋体"/>
                <w:sz w:val="21"/>
                <w:szCs w:val="21"/>
              </w:rPr>
              <w:t>地点：</w:t>
            </w:r>
            <w:r>
              <w:rPr>
                <w:rFonts w:hint="eastAsia"/>
                <w:sz w:val="21"/>
                <w:szCs w:val="21"/>
              </w:rPr>
              <w:t>通过广西政府采购云平台实行在线投标</w:t>
            </w:r>
          </w:p>
          <w:p w14:paraId="06BEF104">
            <w:pPr>
              <w:widowControl/>
              <w:spacing w:line="360" w:lineRule="auto"/>
              <w:ind w:firstLine="420" w:firstLineChars="200"/>
              <w:jc w:val="left"/>
              <w:rPr>
                <w:rFonts w:ascii="宋体" w:cs="宋体"/>
                <w:sz w:val="21"/>
                <w:szCs w:val="21"/>
                <w:u w:val="single"/>
              </w:rPr>
            </w:pPr>
            <w:r>
              <w:rPr>
                <w:rFonts w:hint="eastAsia" w:ascii="宋体" w:hAnsi="宋体" w:cs="宋体"/>
                <w:sz w:val="21"/>
                <w:szCs w:val="21"/>
              </w:rPr>
              <w:t>时间：</w:t>
            </w:r>
            <w:r>
              <w:rPr>
                <w:rFonts w:hint="eastAsia"/>
                <w:sz w:val="21"/>
                <w:szCs w:val="21"/>
                <w:lang w:eastAsia="zh-CN"/>
              </w:rPr>
              <w:t>2025年9月15 日9时00分</w:t>
            </w:r>
            <w:r>
              <w:rPr>
                <w:rFonts w:hint="eastAsia" w:ascii="宋体" w:hAnsi="宋体" w:cs="宋体"/>
                <w:sz w:val="21"/>
                <w:szCs w:val="21"/>
              </w:rPr>
              <w:t>前</w:t>
            </w:r>
          </w:p>
        </w:tc>
      </w:tr>
      <w:tr w14:paraId="665D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2C351535">
            <w:pPr>
              <w:autoSpaceDE w:val="0"/>
              <w:autoSpaceDN w:val="0"/>
              <w:spacing w:line="360" w:lineRule="auto"/>
              <w:jc w:val="center"/>
              <w:rPr>
                <w:rFonts w:ascii="宋体" w:hAnsi="宋体" w:cs="宋体"/>
                <w:b/>
                <w:sz w:val="21"/>
                <w:szCs w:val="21"/>
              </w:rPr>
            </w:pPr>
            <w:r>
              <w:rPr>
                <w:rFonts w:ascii="宋体" w:hAnsi="宋体" w:cs="宋体"/>
                <w:b/>
                <w:sz w:val="21"/>
                <w:szCs w:val="21"/>
              </w:rPr>
              <w:t>17</w:t>
            </w:r>
          </w:p>
        </w:tc>
        <w:tc>
          <w:tcPr>
            <w:tcW w:w="1833" w:type="dxa"/>
            <w:vAlign w:val="center"/>
          </w:tcPr>
          <w:p w14:paraId="7A7F839C">
            <w:pPr>
              <w:widowControl/>
              <w:spacing w:line="360" w:lineRule="auto"/>
              <w:jc w:val="center"/>
              <w:rPr>
                <w:rFonts w:ascii="宋体" w:cs="宋体"/>
                <w:b/>
                <w:bCs/>
                <w:sz w:val="21"/>
                <w:szCs w:val="21"/>
              </w:rPr>
            </w:pPr>
            <w:r>
              <w:rPr>
                <w:rFonts w:hint="eastAsia" w:ascii="宋体" w:hAnsi="宋体" w:cs="宋体"/>
                <w:b/>
                <w:bCs/>
                <w:sz w:val="21"/>
                <w:szCs w:val="21"/>
              </w:rPr>
              <w:t>开标地点</w:t>
            </w:r>
          </w:p>
          <w:p w14:paraId="60EFC782">
            <w:pPr>
              <w:widowControl/>
              <w:spacing w:line="360" w:lineRule="auto"/>
              <w:jc w:val="center"/>
              <w:rPr>
                <w:rFonts w:ascii="宋体" w:cs="宋体"/>
                <w:b/>
                <w:bCs/>
                <w:sz w:val="21"/>
                <w:szCs w:val="21"/>
              </w:rPr>
            </w:pPr>
            <w:r>
              <w:rPr>
                <w:rFonts w:hint="eastAsia" w:ascii="宋体" w:hAnsi="宋体" w:cs="宋体"/>
                <w:b/>
                <w:bCs/>
                <w:sz w:val="21"/>
                <w:szCs w:val="21"/>
              </w:rPr>
              <w:t>及时间</w:t>
            </w:r>
          </w:p>
        </w:tc>
        <w:tc>
          <w:tcPr>
            <w:tcW w:w="6309" w:type="dxa"/>
            <w:vAlign w:val="center"/>
          </w:tcPr>
          <w:p w14:paraId="23331FAD">
            <w:pPr>
              <w:spacing w:line="360" w:lineRule="auto"/>
              <w:ind w:firstLine="420" w:firstLineChars="200"/>
              <w:rPr>
                <w:sz w:val="21"/>
                <w:szCs w:val="21"/>
              </w:rPr>
            </w:pPr>
            <w:r>
              <w:rPr>
                <w:rFonts w:hint="eastAsia"/>
                <w:sz w:val="21"/>
                <w:szCs w:val="21"/>
              </w:rPr>
              <w:t>地点：本项目采用远程异地评审，主会场在崇左市公共资源交易中心【崇左市城南新区石景林路东段政务服务中心综合楼5楼】通过广西政府采购云平台实行在线解密开启，副会场在南宁市西乡塘区科园大道27号湖南大厦615号房</w:t>
            </w:r>
            <w:r>
              <w:rPr>
                <w:rFonts w:hint="eastAsia" w:ascii="宋体" w:hAnsi="宋体" w:cs="宋体"/>
                <w:sz w:val="21"/>
                <w:szCs w:val="21"/>
              </w:rPr>
              <w:t>。</w:t>
            </w:r>
          </w:p>
          <w:p w14:paraId="7B733A85">
            <w:pPr>
              <w:widowControl/>
              <w:spacing w:line="360" w:lineRule="auto"/>
              <w:ind w:firstLine="420" w:firstLineChars="200"/>
              <w:jc w:val="left"/>
              <w:rPr>
                <w:sz w:val="21"/>
                <w:szCs w:val="21"/>
              </w:rPr>
            </w:pPr>
            <w:r>
              <w:rPr>
                <w:rFonts w:hint="eastAsia"/>
                <w:sz w:val="21"/>
                <w:szCs w:val="21"/>
              </w:rPr>
              <w:t>时间：</w:t>
            </w:r>
            <w:r>
              <w:rPr>
                <w:rFonts w:hint="eastAsia"/>
                <w:sz w:val="21"/>
                <w:szCs w:val="21"/>
                <w:lang w:eastAsia="zh-CN"/>
              </w:rPr>
              <w:t>2025年9月15 日9时00分</w:t>
            </w:r>
            <w:r>
              <w:rPr>
                <w:rFonts w:hint="eastAsia"/>
                <w:sz w:val="21"/>
                <w:szCs w:val="21"/>
              </w:rPr>
              <w:t>后</w:t>
            </w:r>
          </w:p>
          <w:p w14:paraId="3E0933C7">
            <w:pPr>
              <w:widowControl/>
              <w:spacing w:line="360" w:lineRule="auto"/>
              <w:ind w:firstLine="420" w:firstLineChars="200"/>
              <w:jc w:val="left"/>
              <w:rPr>
                <w:sz w:val="21"/>
                <w:szCs w:val="21"/>
              </w:rPr>
            </w:pPr>
            <w:r>
              <w:rPr>
                <w:rFonts w:hint="eastAsia"/>
                <w:sz w:val="21"/>
                <w:szCs w:val="21"/>
              </w:rPr>
              <w:t>电子响应文件解密时间：首次响应文件提交截止时间后30分钟内，供应商必须在此时间段内登录广西政府采购云平台，用“项目采购-开标评标”功能完成电子响应文件的解密。 若竞标供应商在规定时间内未按时解密的，视为响应文件撤回。</w:t>
            </w:r>
          </w:p>
          <w:p w14:paraId="24A6C264">
            <w:pPr>
              <w:widowControl/>
              <w:spacing w:line="360" w:lineRule="auto"/>
              <w:ind w:firstLine="420" w:firstLineChars="200"/>
              <w:jc w:val="left"/>
              <w:rPr>
                <w:sz w:val="21"/>
                <w:szCs w:val="21"/>
              </w:rPr>
            </w:pPr>
            <w:r>
              <w:rPr>
                <w:rFonts w:hint="eastAsia"/>
                <w:sz w:val="21"/>
                <w:szCs w:val="21"/>
              </w:rPr>
              <w:t>供应商可以根据自身情况提供以介质（U盘或光盘等）存储的数据电文形成的电子备份投标文件。电子备份投标文件应当在投标文件递交截止时间前按要求密封并送达开标地址，逾期送达或未按要求密封将被拒收。如在政采云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095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597D25A0">
            <w:pPr>
              <w:autoSpaceDE w:val="0"/>
              <w:autoSpaceDN w:val="0"/>
              <w:spacing w:line="360" w:lineRule="auto"/>
              <w:jc w:val="center"/>
              <w:rPr>
                <w:rFonts w:ascii="宋体" w:hAnsi="宋体" w:cs="宋体"/>
                <w:b/>
                <w:sz w:val="21"/>
                <w:szCs w:val="21"/>
              </w:rPr>
            </w:pPr>
            <w:r>
              <w:rPr>
                <w:rFonts w:ascii="宋体" w:hAnsi="宋体" w:cs="宋体"/>
                <w:b/>
                <w:sz w:val="21"/>
                <w:szCs w:val="21"/>
              </w:rPr>
              <w:t>18</w:t>
            </w:r>
          </w:p>
        </w:tc>
        <w:tc>
          <w:tcPr>
            <w:tcW w:w="1833" w:type="dxa"/>
            <w:vAlign w:val="center"/>
          </w:tcPr>
          <w:p w14:paraId="4F4F729E">
            <w:pPr>
              <w:autoSpaceDE w:val="0"/>
              <w:autoSpaceDN w:val="0"/>
              <w:spacing w:line="360" w:lineRule="auto"/>
              <w:jc w:val="center"/>
              <w:rPr>
                <w:rFonts w:ascii="宋体" w:cs="宋体"/>
                <w:b/>
                <w:bCs/>
                <w:sz w:val="21"/>
                <w:szCs w:val="21"/>
              </w:rPr>
            </w:pPr>
            <w:r>
              <w:rPr>
                <w:rFonts w:hint="eastAsia" w:ascii="宋体" w:hAnsi="宋体" w:cs="宋体"/>
                <w:b/>
                <w:bCs/>
                <w:sz w:val="21"/>
                <w:szCs w:val="21"/>
              </w:rPr>
              <w:t>评标方法</w:t>
            </w:r>
          </w:p>
        </w:tc>
        <w:tc>
          <w:tcPr>
            <w:tcW w:w="6309" w:type="dxa"/>
            <w:vAlign w:val="center"/>
          </w:tcPr>
          <w:p w14:paraId="1D892BEB">
            <w:pPr>
              <w:autoSpaceDE w:val="0"/>
              <w:autoSpaceDN w:val="0"/>
              <w:spacing w:line="360" w:lineRule="auto"/>
              <w:ind w:firstLine="420" w:firstLineChars="200"/>
              <w:rPr>
                <w:rFonts w:ascii="宋体" w:cs="宋体"/>
                <w:sz w:val="21"/>
                <w:szCs w:val="21"/>
              </w:rPr>
            </w:pPr>
            <w:r>
              <w:rPr>
                <w:rFonts w:hint="eastAsia" w:ascii="宋体" w:hAnsi="宋体" w:cs="宋体"/>
                <w:sz w:val="21"/>
                <w:szCs w:val="21"/>
              </w:rPr>
              <w:t>综合评分法</w:t>
            </w:r>
          </w:p>
        </w:tc>
      </w:tr>
      <w:tr w14:paraId="1848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EAAEAD5">
            <w:pPr>
              <w:autoSpaceDE w:val="0"/>
              <w:autoSpaceDN w:val="0"/>
              <w:spacing w:line="360" w:lineRule="auto"/>
              <w:jc w:val="center"/>
              <w:rPr>
                <w:rFonts w:ascii="宋体" w:hAnsi="宋体" w:cs="宋体"/>
                <w:b/>
                <w:sz w:val="21"/>
                <w:szCs w:val="21"/>
              </w:rPr>
            </w:pPr>
            <w:r>
              <w:rPr>
                <w:rFonts w:ascii="宋体" w:hAnsi="宋体" w:cs="宋体"/>
                <w:b/>
                <w:sz w:val="21"/>
                <w:szCs w:val="21"/>
              </w:rPr>
              <w:t>19</w:t>
            </w:r>
          </w:p>
        </w:tc>
        <w:tc>
          <w:tcPr>
            <w:tcW w:w="1833" w:type="dxa"/>
            <w:vAlign w:val="center"/>
          </w:tcPr>
          <w:p w14:paraId="5E4D0F2C">
            <w:pPr>
              <w:autoSpaceDE w:val="0"/>
              <w:autoSpaceDN w:val="0"/>
              <w:spacing w:line="360" w:lineRule="auto"/>
              <w:jc w:val="center"/>
              <w:rPr>
                <w:rFonts w:ascii="宋体" w:cs="宋体"/>
                <w:b/>
                <w:sz w:val="21"/>
                <w:szCs w:val="21"/>
              </w:rPr>
            </w:pPr>
            <w:r>
              <w:rPr>
                <w:rFonts w:hint="eastAsia" w:ascii="宋体" w:hAnsi="宋体" w:cs="宋体"/>
                <w:b/>
                <w:sz w:val="21"/>
                <w:szCs w:val="21"/>
              </w:rPr>
              <w:t>农民工工资</w:t>
            </w:r>
          </w:p>
          <w:p w14:paraId="00EE65CC">
            <w:pPr>
              <w:autoSpaceDE w:val="0"/>
              <w:autoSpaceDN w:val="0"/>
              <w:spacing w:line="360" w:lineRule="auto"/>
              <w:jc w:val="center"/>
              <w:rPr>
                <w:rFonts w:ascii="宋体" w:hAnsi="宋体" w:cs="宋体"/>
                <w:b/>
                <w:sz w:val="21"/>
                <w:szCs w:val="21"/>
              </w:rPr>
            </w:pPr>
            <w:r>
              <w:rPr>
                <w:rFonts w:hint="eastAsia" w:ascii="宋体" w:hAnsi="宋体" w:cs="宋体"/>
                <w:b/>
                <w:sz w:val="21"/>
                <w:szCs w:val="21"/>
              </w:rPr>
              <w:t>保障金</w:t>
            </w:r>
          </w:p>
        </w:tc>
        <w:tc>
          <w:tcPr>
            <w:tcW w:w="6309" w:type="dxa"/>
            <w:vAlign w:val="center"/>
          </w:tcPr>
          <w:p w14:paraId="3717EF9E">
            <w:pPr>
              <w:spacing w:line="336" w:lineRule="auto"/>
              <w:ind w:firstLine="420" w:firstLineChars="200"/>
              <w:rPr>
                <w:sz w:val="21"/>
                <w:szCs w:val="21"/>
              </w:rPr>
            </w:pPr>
            <w:r>
              <w:rPr>
                <w:rFonts w:hint="eastAsia"/>
                <w:sz w:val="21"/>
                <w:szCs w:val="21"/>
              </w:rPr>
              <w:t>金额：合同价1%。</w:t>
            </w:r>
          </w:p>
          <w:p w14:paraId="5DA1EA0D">
            <w:pPr>
              <w:spacing w:line="336" w:lineRule="auto"/>
              <w:ind w:firstLine="420" w:firstLineChars="200"/>
              <w:rPr>
                <w:sz w:val="21"/>
                <w:szCs w:val="21"/>
              </w:rPr>
            </w:pPr>
            <w:r>
              <w:rPr>
                <w:rFonts w:hint="eastAsia"/>
                <w:sz w:val="21"/>
                <w:szCs w:val="21"/>
              </w:rPr>
              <w:t>农民工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，本项目执行农民工工资保证金管理制度，按照桂人社规〔2021〕16号广西壮族自治区人力资源和社会保障厅广西壮族自治区住房和城乡建设厅广西壮族自治区交通运输厅广西壮族自治区水利厅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1A59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6851CDF">
            <w:pPr>
              <w:autoSpaceDE w:val="0"/>
              <w:autoSpaceDN w:val="0"/>
              <w:spacing w:line="360" w:lineRule="auto"/>
              <w:jc w:val="center"/>
              <w:rPr>
                <w:rFonts w:ascii="宋体" w:hAnsi="宋体" w:cs="宋体"/>
                <w:b/>
                <w:sz w:val="21"/>
                <w:szCs w:val="21"/>
              </w:rPr>
            </w:pPr>
            <w:r>
              <w:rPr>
                <w:rFonts w:hint="eastAsia" w:ascii="宋体" w:hAnsi="宋体" w:cs="宋体"/>
                <w:b/>
                <w:sz w:val="21"/>
                <w:szCs w:val="21"/>
              </w:rPr>
              <w:t>20</w:t>
            </w:r>
          </w:p>
        </w:tc>
        <w:tc>
          <w:tcPr>
            <w:tcW w:w="1833" w:type="dxa"/>
            <w:vAlign w:val="center"/>
          </w:tcPr>
          <w:p w14:paraId="03B04642">
            <w:pPr>
              <w:autoSpaceDE w:val="0"/>
              <w:autoSpaceDN w:val="0"/>
              <w:spacing w:line="360" w:lineRule="auto"/>
              <w:jc w:val="center"/>
              <w:rPr>
                <w:rFonts w:ascii="宋体" w:hAnsi="宋体" w:cs="宋体"/>
                <w:b/>
                <w:sz w:val="21"/>
                <w:szCs w:val="21"/>
              </w:rPr>
            </w:pPr>
            <w:r>
              <w:rPr>
                <w:rFonts w:hint="eastAsia" w:ascii="宋体" w:hAnsi="宋体" w:cs="宋体"/>
                <w:b/>
                <w:sz w:val="21"/>
                <w:szCs w:val="21"/>
              </w:rPr>
              <w:t>计税方式</w:t>
            </w:r>
          </w:p>
        </w:tc>
        <w:tc>
          <w:tcPr>
            <w:tcW w:w="6309" w:type="dxa"/>
            <w:vAlign w:val="center"/>
          </w:tcPr>
          <w:p w14:paraId="6C0B3647">
            <w:pPr>
              <w:autoSpaceDE w:val="0"/>
              <w:autoSpaceDN w:val="0"/>
              <w:spacing w:line="360" w:lineRule="auto"/>
              <w:ind w:firstLine="420" w:firstLineChars="200"/>
              <w:rPr>
                <w:rFonts w:ascii="宋体" w:hAnsi="宋体" w:cs="宋体"/>
                <w:sz w:val="21"/>
                <w:szCs w:val="21"/>
              </w:rPr>
            </w:pPr>
            <w:r>
              <w:rPr>
                <w:rFonts w:hint="eastAsia" w:ascii="宋体" w:hAnsi="宋体" w:cs="宋体"/>
                <w:sz w:val="21"/>
                <w:szCs w:val="21"/>
              </w:rPr>
              <w:t>一般计税</w:t>
            </w:r>
          </w:p>
        </w:tc>
      </w:tr>
      <w:tr w14:paraId="36AE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4C5D330D">
            <w:pPr>
              <w:autoSpaceDE w:val="0"/>
              <w:autoSpaceDN w:val="0"/>
              <w:spacing w:line="360" w:lineRule="auto"/>
              <w:jc w:val="center"/>
              <w:rPr>
                <w:rFonts w:ascii="宋体" w:hAnsi="宋体" w:cs="宋体"/>
                <w:b/>
                <w:sz w:val="21"/>
                <w:szCs w:val="21"/>
              </w:rPr>
            </w:pPr>
            <w:r>
              <w:rPr>
                <w:rFonts w:hint="eastAsia" w:ascii="宋体" w:hAnsi="宋体" w:cs="宋体"/>
                <w:b/>
                <w:sz w:val="21"/>
                <w:szCs w:val="21"/>
              </w:rPr>
              <w:t>21</w:t>
            </w:r>
          </w:p>
        </w:tc>
        <w:tc>
          <w:tcPr>
            <w:tcW w:w="1833" w:type="dxa"/>
            <w:vAlign w:val="center"/>
          </w:tcPr>
          <w:p w14:paraId="4A48E8A7">
            <w:pPr>
              <w:autoSpaceDE w:val="0"/>
              <w:autoSpaceDN w:val="0"/>
              <w:spacing w:line="360" w:lineRule="auto"/>
              <w:jc w:val="center"/>
              <w:rPr>
                <w:rFonts w:ascii="宋体" w:hAnsi="宋体" w:cs="宋体"/>
                <w:b/>
                <w:sz w:val="21"/>
                <w:szCs w:val="21"/>
              </w:rPr>
            </w:pPr>
            <w:r>
              <w:rPr>
                <w:rFonts w:hint="eastAsia" w:ascii="宋体" w:hAnsi="宋体" w:cs="宋体"/>
                <w:b/>
                <w:sz w:val="21"/>
                <w:szCs w:val="21"/>
              </w:rPr>
              <w:t>履约保证金</w:t>
            </w:r>
          </w:p>
        </w:tc>
        <w:tc>
          <w:tcPr>
            <w:tcW w:w="6309" w:type="dxa"/>
            <w:vAlign w:val="center"/>
          </w:tcPr>
          <w:p w14:paraId="4FA2256B">
            <w:pPr>
              <w:spacing w:line="360" w:lineRule="auto"/>
              <w:ind w:firstLine="420" w:firstLineChars="200"/>
              <w:rPr>
                <w:rFonts w:ascii="宋体" w:hAnsi="宋体" w:cs="宋体"/>
                <w:sz w:val="21"/>
                <w:szCs w:val="21"/>
              </w:rPr>
            </w:pPr>
            <w:r>
              <w:rPr>
                <w:rFonts w:hint="eastAsia"/>
                <w:sz w:val="21"/>
                <w:szCs w:val="21"/>
              </w:rPr>
              <w:t>无</w:t>
            </w:r>
          </w:p>
        </w:tc>
      </w:tr>
      <w:tr w14:paraId="12D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6EEE53FE">
            <w:pPr>
              <w:autoSpaceDE w:val="0"/>
              <w:autoSpaceDN w:val="0"/>
              <w:spacing w:line="360" w:lineRule="auto"/>
              <w:jc w:val="center"/>
              <w:rPr>
                <w:rFonts w:ascii="宋体" w:hAnsi="宋体" w:cs="宋体"/>
                <w:b/>
                <w:sz w:val="21"/>
                <w:szCs w:val="21"/>
              </w:rPr>
            </w:pPr>
            <w:r>
              <w:rPr>
                <w:rFonts w:hint="eastAsia" w:ascii="宋体" w:hAnsi="宋体" w:cs="宋体"/>
                <w:b/>
                <w:sz w:val="21"/>
                <w:szCs w:val="21"/>
              </w:rPr>
              <w:t>22</w:t>
            </w:r>
          </w:p>
        </w:tc>
        <w:tc>
          <w:tcPr>
            <w:tcW w:w="1833" w:type="dxa"/>
            <w:vAlign w:val="center"/>
          </w:tcPr>
          <w:p w14:paraId="7C40F87C">
            <w:pPr>
              <w:autoSpaceDE w:val="0"/>
              <w:autoSpaceDN w:val="0"/>
              <w:spacing w:line="360" w:lineRule="auto"/>
              <w:jc w:val="center"/>
              <w:rPr>
                <w:rFonts w:ascii="宋体" w:cs="宋体"/>
                <w:b/>
                <w:sz w:val="21"/>
                <w:szCs w:val="21"/>
              </w:rPr>
            </w:pPr>
            <w:r>
              <w:rPr>
                <w:rFonts w:hint="eastAsia" w:ascii="宋体" w:hAnsi="宋体" w:cs="宋体"/>
                <w:b/>
                <w:sz w:val="21"/>
                <w:szCs w:val="21"/>
              </w:rPr>
              <w:t>采购代理服务费</w:t>
            </w:r>
          </w:p>
        </w:tc>
        <w:tc>
          <w:tcPr>
            <w:tcW w:w="6309" w:type="dxa"/>
            <w:vAlign w:val="center"/>
          </w:tcPr>
          <w:p w14:paraId="5841E7A4">
            <w:pPr>
              <w:autoSpaceDE w:val="0"/>
              <w:autoSpaceDN w:val="0"/>
              <w:spacing w:line="360" w:lineRule="auto"/>
              <w:ind w:firstLine="420" w:firstLineChars="200"/>
              <w:rPr>
                <w:rFonts w:ascii="宋体" w:hAnsi="宋体" w:cs="宋体"/>
                <w:sz w:val="21"/>
                <w:szCs w:val="21"/>
              </w:rPr>
            </w:pPr>
            <w:r>
              <w:rPr>
                <w:rFonts w:hint="eastAsia" w:ascii="宋体" w:hAnsi="宋体" w:cs="宋体"/>
                <w:sz w:val="21"/>
                <w:szCs w:val="21"/>
              </w:rPr>
              <w:t>采购代理服务费参照原发改办价格[2003]857号、原发改价格[2011]534号按照标准进行收取。</w:t>
            </w:r>
          </w:p>
        </w:tc>
      </w:tr>
      <w:tr w14:paraId="5F45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73A4516C">
            <w:pPr>
              <w:autoSpaceDE w:val="0"/>
              <w:autoSpaceDN w:val="0"/>
              <w:spacing w:line="360" w:lineRule="auto"/>
              <w:jc w:val="center"/>
              <w:rPr>
                <w:rFonts w:ascii="宋体" w:hAnsi="宋体" w:cs="宋体"/>
                <w:b/>
                <w:sz w:val="21"/>
                <w:szCs w:val="21"/>
              </w:rPr>
            </w:pPr>
            <w:r>
              <w:rPr>
                <w:rFonts w:hint="eastAsia" w:ascii="宋体" w:hAnsi="宋体" w:cs="宋体"/>
                <w:b/>
                <w:sz w:val="21"/>
                <w:szCs w:val="21"/>
              </w:rPr>
              <w:t>23</w:t>
            </w:r>
          </w:p>
        </w:tc>
        <w:tc>
          <w:tcPr>
            <w:tcW w:w="1833" w:type="dxa"/>
            <w:vAlign w:val="center"/>
          </w:tcPr>
          <w:p w14:paraId="3829F553">
            <w:pPr>
              <w:autoSpaceDE w:val="0"/>
              <w:autoSpaceDN w:val="0"/>
              <w:spacing w:line="360" w:lineRule="auto"/>
              <w:jc w:val="center"/>
              <w:rPr>
                <w:rFonts w:ascii="宋体" w:hAnsi="宋体" w:cs="宋体"/>
                <w:b/>
                <w:sz w:val="21"/>
                <w:szCs w:val="21"/>
              </w:rPr>
            </w:pPr>
            <w:r>
              <w:rPr>
                <w:rFonts w:hint="eastAsia" w:ascii="宋体" w:hAnsi="宋体" w:cs="宋体"/>
                <w:b/>
                <w:sz w:val="21"/>
                <w:szCs w:val="21"/>
              </w:rPr>
              <w:t>其他</w:t>
            </w:r>
          </w:p>
        </w:tc>
        <w:tc>
          <w:tcPr>
            <w:tcW w:w="6309" w:type="dxa"/>
            <w:vAlign w:val="center"/>
          </w:tcPr>
          <w:p w14:paraId="4FC4952E">
            <w:pPr>
              <w:spacing w:line="360" w:lineRule="auto"/>
              <w:ind w:firstLine="420" w:firstLineChars="200"/>
              <w:jc w:val="left"/>
              <w:rPr>
                <w:rFonts w:ascii="Calibri" w:hAnsi="Calibri"/>
                <w:kern w:val="2"/>
                <w:sz w:val="21"/>
                <w:szCs w:val="21"/>
                <w:lang w:bidi="ar-SA"/>
              </w:rPr>
            </w:pPr>
            <w:r>
              <w:rPr>
                <w:rFonts w:hint="eastAsia" w:ascii="Calibri" w:hAnsi="Calibri"/>
                <w:kern w:val="2"/>
                <w:sz w:val="21"/>
                <w:szCs w:val="21"/>
                <w:lang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23DF2404">
            <w:pPr>
              <w:pStyle w:val="13"/>
              <w:spacing w:line="360" w:lineRule="auto"/>
              <w:ind w:firstLine="420" w:firstLineChars="200"/>
              <w:rPr>
                <w:rFonts w:ascii="Calibri" w:hAnsi="Calibri"/>
                <w:kern w:val="2"/>
                <w:sz w:val="21"/>
                <w:szCs w:val="21"/>
                <w:lang w:bidi="ar-SA"/>
              </w:rPr>
            </w:pPr>
            <w:r>
              <w:rPr>
                <w:rFonts w:hint="eastAsia" w:ascii="Calibri" w:hAnsi="Calibri"/>
                <w:kern w:val="2"/>
                <w:sz w:val="21"/>
                <w:szCs w:val="21"/>
                <w:lang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4592E333">
            <w:pPr>
              <w:pStyle w:val="13"/>
              <w:spacing w:line="360" w:lineRule="auto"/>
              <w:ind w:firstLine="420" w:firstLineChars="200"/>
              <w:rPr>
                <w:rFonts w:ascii="Calibri" w:hAnsi="Calibri"/>
                <w:kern w:val="2"/>
                <w:sz w:val="21"/>
                <w:szCs w:val="21"/>
                <w:lang w:bidi="ar-SA"/>
              </w:rPr>
            </w:pPr>
            <w:r>
              <w:rPr>
                <w:rFonts w:hint="eastAsia" w:ascii="Calibri" w:hAnsi="Calibri"/>
                <w:kern w:val="2"/>
                <w:sz w:val="21"/>
                <w:szCs w:val="21"/>
                <w:lang w:bidi="ar-SA"/>
              </w:rPr>
              <w:t>3.本磋商文件中描述供应商的“签字”是指供应商的法定代表人或者委托代理人亲自在文件规定签署处亲笔写上个人的名字的行为，私章、签字章、印鉴、影印等其他形式均不能代替亲笔签字。（注：本项目实行电子化投标，文件中描述供应商的“签字”是指供应商通过指定电子化政府采购平台办理数字证书（个人CA认证证书）获得的以供应商法定代表人（负责人、自然人）或者委托代理人姓名制作的个人电子签字章或手写签字。没有办理个人CA证书的，可以为手写签字的形式。）</w:t>
            </w:r>
          </w:p>
          <w:p w14:paraId="4631D570">
            <w:pPr>
              <w:pStyle w:val="13"/>
              <w:spacing w:line="360" w:lineRule="auto"/>
              <w:ind w:firstLine="420" w:firstLineChars="200"/>
              <w:rPr>
                <w:rFonts w:ascii="Calibri" w:hAnsi="Calibri"/>
                <w:kern w:val="2"/>
                <w:sz w:val="21"/>
                <w:szCs w:val="21"/>
                <w:lang w:bidi="ar-SA"/>
              </w:rPr>
            </w:pPr>
            <w:r>
              <w:rPr>
                <w:rFonts w:hint="eastAsia" w:ascii="Calibri" w:hAnsi="Calibri"/>
                <w:kern w:val="2"/>
                <w:sz w:val="21"/>
                <w:szCs w:val="21"/>
                <w:lang w:bidi="ar-SA"/>
              </w:rPr>
              <w:t>4.自然人竞标的，磋商文件规定盖公章处由自然人摁手指指印。</w:t>
            </w:r>
          </w:p>
          <w:p w14:paraId="17FD1879">
            <w:pPr>
              <w:spacing w:line="360" w:lineRule="auto"/>
              <w:ind w:firstLine="420" w:firstLineChars="200"/>
              <w:rPr>
                <w:rFonts w:ascii="宋体" w:hAnsi="宋体" w:cs="宋体"/>
                <w:sz w:val="21"/>
                <w:szCs w:val="21"/>
              </w:rPr>
            </w:pPr>
            <w:r>
              <w:rPr>
                <w:rFonts w:hint="eastAsia" w:ascii="Calibri" w:hAnsi="Calibri"/>
                <w:kern w:val="2"/>
                <w:sz w:val="21"/>
                <w:szCs w:val="21"/>
                <w:lang w:bidi="ar-SA"/>
              </w:rPr>
              <w:t>5.本磋商文件所称的“以上”“</w:t>
            </w:r>
            <w:r>
              <w:rPr>
                <w:rFonts w:hint="eastAsia" w:ascii="宋体" w:hAnsi="宋体" w:cs="宋体"/>
                <w:sz w:val="21"/>
                <w:szCs w:val="21"/>
              </w:rPr>
              <w:t>以下”“以内”“届满”，包括本数；所称的“不满”“超过”“以外”，不包括本数。</w:t>
            </w:r>
          </w:p>
          <w:p w14:paraId="4014EB92">
            <w:pPr>
              <w:widowControl/>
              <w:spacing w:line="360" w:lineRule="auto"/>
              <w:ind w:firstLine="420" w:firstLineChars="200"/>
              <w:jc w:val="left"/>
              <w:rPr>
                <w:rFonts w:ascii="Calibri" w:hAnsi="Calibri"/>
                <w:kern w:val="2"/>
                <w:sz w:val="21"/>
                <w:szCs w:val="21"/>
                <w:lang w:bidi="ar-SA"/>
              </w:rPr>
            </w:pPr>
            <w:r>
              <w:rPr>
                <w:rFonts w:hint="eastAsia" w:ascii="宋体" w:hAnsi="宋体" w:cs="宋体"/>
                <w:sz w:val="21"/>
                <w:szCs w:val="21"/>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01CF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063A88B3">
            <w:pPr>
              <w:autoSpaceDE w:val="0"/>
              <w:autoSpaceDN w:val="0"/>
              <w:spacing w:line="360" w:lineRule="auto"/>
              <w:jc w:val="center"/>
              <w:rPr>
                <w:rFonts w:ascii="宋体" w:hAnsi="宋体" w:cs="宋体"/>
                <w:b/>
                <w:sz w:val="21"/>
                <w:szCs w:val="21"/>
              </w:rPr>
            </w:pPr>
            <w:r>
              <w:rPr>
                <w:rFonts w:hint="eastAsia" w:ascii="宋体" w:hAnsi="宋体" w:cs="宋体"/>
                <w:b/>
                <w:sz w:val="21"/>
                <w:szCs w:val="21"/>
              </w:rPr>
              <w:t>24</w:t>
            </w:r>
          </w:p>
        </w:tc>
        <w:tc>
          <w:tcPr>
            <w:tcW w:w="1833" w:type="dxa"/>
            <w:vAlign w:val="center"/>
          </w:tcPr>
          <w:p w14:paraId="27BFB9CF">
            <w:pPr>
              <w:autoSpaceDE w:val="0"/>
              <w:autoSpaceDN w:val="0"/>
              <w:spacing w:line="360" w:lineRule="auto"/>
              <w:jc w:val="center"/>
              <w:rPr>
                <w:rFonts w:ascii="宋体" w:hAnsi="宋体" w:cs="宋体"/>
                <w:b/>
                <w:sz w:val="21"/>
                <w:szCs w:val="21"/>
              </w:rPr>
            </w:pPr>
            <w:r>
              <w:rPr>
                <w:rFonts w:hint="eastAsia" w:ascii="宋体" w:hAnsi="宋体" w:cs="宋体"/>
                <w:b/>
                <w:sz w:val="21"/>
                <w:szCs w:val="21"/>
              </w:rPr>
              <w:t>电子投标准备工作</w:t>
            </w:r>
          </w:p>
        </w:tc>
        <w:tc>
          <w:tcPr>
            <w:tcW w:w="6309" w:type="dxa"/>
            <w:vAlign w:val="center"/>
          </w:tcPr>
          <w:p w14:paraId="3F5FAB13">
            <w:pPr>
              <w:pStyle w:val="32"/>
              <w:spacing w:line="360" w:lineRule="auto"/>
              <w:ind w:firstLine="420" w:firstLineChars="200"/>
              <w:rPr>
                <w:rFonts w:ascii="宋体" w:hAnsi="宋体"/>
                <w:szCs w:val="21"/>
              </w:rPr>
            </w:pPr>
            <w:r>
              <w:rPr>
                <w:rFonts w:hint="eastAsia" w:ascii="宋体" w:hAnsi="宋体"/>
                <w:szCs w:val="21"/>
              </w:rPr>
              <w:t>1、参与电子竞标的准备工作：</w:t>
            </w:r>
          </w:p>
          <w:p w14:paraId="7D213FB1">
            <w:pPr>
              <w:pStyle w:val="32"/>
              <w:spacing w:line="360" w:lineRule="auto"/>
              <w:ind w:firstLine="420" w:firstLineChars="200"/>
              <w:rPr>
                <w:rFonts w:ascii="宋体" w:hAnsi="宋体" w:cs="宋体"/>
                <w:szCs w:val="21"/>
              </w:rPr>
            </w:pPr>
            <w:r>
              <w:rPr>
                <w:rFonts w:hint="eastAsia" w:ascii="宋体" w:hAnsi="宋体" w:cs="宋体"/>
                <w:szCs w:val="21"/>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项目采购-操作流程-电子招投标-政府采购项目电子交易管理操作指南-供应商”查看电子竞标具体操作流程。</w:t>
            </w:r>
          </w:p>
          <w:p w14:paraId="21F7E5B0">
            <w:pPr>
              <w:pStyle w:val="32"/>
              <w:spacing w:line="360" w:lineRule="auto"/>
              <w:ind w:firstLine="420" w:firstLineChars="200"/>
              <w:rPr>
                <w:rFonts w:ascii="宋体" w:hAnsi="宋体" w:cs="宋体"/>
                <w:szCs w:val="21"/>
              </w:rPr>
            </w:pPr>
            <w:r>
              <w:rPr>
                <w:rFonts w:hint="eastAsia" w:ascii="宋体" w:hAnsi="宋体" w:cs="宋体"/>
                <w:szCs w:val="21"/>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下载专区”或者登录广西政府采购云平台，依次进入“服务中心-入驻与配置”中查看CA数字证书办理操作流程。如在操作过程中遇到问题或者需要技术支持，请致电客服热线：95763）。</w:t>
            </w:r>
          </w:p>
          <w:p w14:paraId="6BC6F417">
            <w:pPr>
              <w:pStyle w:val="32"/>
              <w:spacing w:line="360" w:lineRule="auto"/>
              <w:ind w:firstLine="420" w:firstLineChars="200"/>
              <w:rPr>
                <w:rFonts w:ascii="宋体" w:hAnsi="宋体" w:cs="宋体"/>
                <w:szCs w:val="21"/>
              </w:rPr>
            </w:pPr>
            <w:r>
              <w:rPr>
                <w:rFonts w:hint="eastAsia" w:ascii="宋体" w:hAnsi="宋体" w:cs="宋体"/>
                <w:szCs w:val="21"/>
              </w:rPr>
              <w:t>（3）CA证书在线解密：首次响应文件开启时，需携带制作响应文件时用来加密的有效数字证书（CA认证）登录广西政府采购云平台电子开标大厅现场按规定时间对加密的响应文件进行解密，否则后果自负。</w:t>
            </w:r>
          </w:p>
          <w:p w14:paraId="46CEEE58">
            <w:pPr>
              <w:pStyle w:val="32"/>
              <w:spacing w:line="360" w:lineRule="auto"/>
              <w:ind w:firstLine="420" w:firstLineChars="200"/>
              <w:rPr>
                <w:rFonts w:ascii="宋体" w:hAnsi="宋体" w:cs="宋体"/>
                <w:szCs w:val="21"/>
              </w:rPr>
            </w:pPr>
            <w:r>
              <w:rPr>
                <w:rFonts w:hint="eastAsia" w:ascii="宋体" w:hAnsi="宋体" w:cs="宋体"/>
                <w:szCs w:val="21"/>
              </w:rPr>
              <w:t>（4）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115F58BB">
            <w:pPr>
              <w:pStyle w:val="32"/>
              <w:spacing w:line="360" w:lineRule="auto"/>
              <w:ind w:firstLine="420" w:firstLineChars="200"/>
              <w:rPr>
                <w:rFonts w:hAnsi="宋体" w:cs="宋体"/>
                <w:szCs w:val="21"/>
              </w:rPr>
            </w:pPr>
            <w:r>
              <w:rPr>
                <w:rFonts w:hint="eastAsia" w:ascii="宋体" w:hAnsi="宋体" w:cs="宋体"/>
                <w:szCs w:val="21"/>
              </w:rPr>
              <w:t>（5）供应商需要在具备有摄像头及语音功能且互联网网络状况良好的电脑登录广西政府采购云平台远程开标大厅参与本次磋商，否则后果自负。</w:t>
            </w:r>
          </w:p>
        </w:tc>
      </w:tr>
      <w:tr w14:paraId="763F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5B7A4348">
            <w:pPr>
              <w:autoSpaceDE w:val="0"/>
              <w:autoSpaceDN w:val="0"/>
              <w:spacing w:line="360" w:lineRule="auto"/>
              <w:jc w:val="center"/>
              <w:rPr>
                <w:rFonts w:ascii="宋体" w:hAnsi="宋体" w:cs="宋体"/>
                <w:b/>
                <w:sz w:val="21"/>
                <w:szCs w:val="21"/>
              </w:rPr>
            </w:pPr>
            <w:r>
              <w:rPr>
                <w:rFonts w:hint="eastAsia" w:ascii="宋体" w:hAnsi="宋体" w:cs="宋体"/>
                <w:b/>
                <w:sz w:val="21"/>
                <w:szCs w:val="21"/>
              </w:rPr>
              <w:t>25</w:t>
            </w:r>
          </w:p>
        </w:tc>
        <w:tc>
          <w:tcPr>
            <w:tcW w:w="1833" w:type="dxa"/>
            <w:vAlign w:val="center"/>
          </w:tcPr>
          <w:p w14:paraId="6B7C7624">
            <w:pPr>
              <w:autoSpaceDE w:val="0"/>
              <w:autoSpaceDN w:val="0"/>
              <w:spacing w:line="360" w:lineRule="auto"/>
              <w:jc w:val="center"/>
              <w:rPr>
                <w:rFonts w:ascii="宋体" w:hAnsi="宋体" w:cs="宋体"/>
                <w:b/>
                <w:sz w:val="21"/>
                <w:szCs w:val="21"/>
              </w:rPr>
            </w:pPr>
            <w:r>
              <w:rPr>
                <w:rFonts w:hint="eastAsia" w:ascii="宋体" w:hAnsi="宋体"/>
                <w:b/>
                <w:bCs/>
                <w:sz w:val="21"/>
                <w:szCs w:val="21"/>
              </w:rPr>
              <w:t>电子响应文件的制作、加密</w:t>
            </w:r>
          </w:p>
        </w:tc>
        <w:tc>
          <w:tcPr>
            <w:tcW w:w="6309" w:type="dxa"/>
            <w:vAlign w:val="center"/>
          </w:tcPr>
          <w:p w14:paraId="2599C1E6">
            <w:pPr>
              <w:pStyle w:val="32"/>
              <w:spacing w:line="360" w:lineRule="auto"/>
              <w:ind w:firstLine="420" w:firstLineChars="200"/>
              <w:rPr>
                <w:rFonts w:ascii="宋体" w:hAnsi="宋体"/>
                <w:szCs w:val="21"/>
              </w:rPr>
            </w:pPr>
            <w:r>
              <w:rPr>
                <w:rFonts w:hint="eastAsia" w:ascii="宋体" w:hAnsi="宋体"/>
                <w:szCs w:val="21"/>
              </w:rPr>
              <w:t>1、供应商制作电子响应文件前，应登陆广西政府采购云平台进行“申请获取采购文件”操作，否则，有可能导致无法在线编制响应文件并参与竞标，其不利后果由供应商自行承担。</w:t>
            </w:r>
          </w:p>
          <w:p w14:paraId="09C73A74">
            <w:pPr>
              <w:pStyle w:val="32"/>
              <w:spacing w:line="360" w:lineRule="auto"/>
              <w:ind w:firstLine="420" w:firstLineChars="200"/>
              <w:rPr>
                <w:rFonts w:ascii="宋体" w:hAnsi="宋体"/>
                <w:szCs w:val="21"/>
              </w:rPr>
            </w:pPr>
            <w:r>
              <w:rPr>
                <w:rFonts w:hint="eastAsia" w:ascii="宋体" w:hAnsi="宋体"/>
                <w:szCs w:val="21"/>
              </w:rPr>
              <w:t>15.2供应商下载或获取竞争性磋商文件后，登录“广西政府采购云平台电子投标客户端”，按照本磋商文件规定的响应文件格式、顺序以及广西政府采购云平台的要求，通过“广西政府采购云平台电子投标客户端”编制电子响应文件。</w:t>
            </w:r>
          </w:p>
          <w:p w14:paraId="3CCB35FE">
            <w:pPr>
              <w:pStyle w:val="32"/>
              <w:spacing w:line="360" w:lineRule="auto"/>
              <w:ind w:firstLine="420" w:firstLineChars="200"/>
              <w:rPr>
                <w:rFonts w:ascii="宋体" w:hAnsi="宋体"/>
                <w:szCs w:val="21"/>
              </w:rPr>
            </w:pPr>
            <w:r>
              <w:rPr>
                <w:rFonts w:hint="eastAsia" w:ascii="宋体" w:hAnsi="宋体"/>
                <w:szCs w:val="21"/>
              </w:rPr>
              <w:t>2、供应商应按“广西政府采购云平台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2D942F29">
            <w:pPr>
              <w:pStyle w:val="32"/>
              <w:spacing w:line="360" w:lineRule="auto"/>
              <w:ind w:firstLine="420" w:firstLineChars="200"/>
              <w:rPr>
                <w:rFonts w:ascii="宋体" w:hAnsi="宋体"/>
                <w:szCs w:val="21"/>
              </w:rPr>
            </w:pPr>
            <w:r>
              <w:rPr>
                <w:rFonts w:hint="eastAsia" w:ascii="宋体" w:hAnsi="宋体"/>
                <w:szCs w:val="21"/>
              </w:rPr>
              <w:t>3、电子响应文件不得涂改，若有修改错漏处，须由法定代表人（负责人、自然人）或授权委托代理人通过“广西政府采购云平台电子投标客户端”采用个人CA证书签章，没有办理个人CA证书签章的，在响应文件中响应位置手写签字后扫描或者拍照转换成PDF格式上传。因响应文件字迹潦草、表达不清、内容不完整、编排混乱导致响应文件被误读、漏读，或者在按竞争性磋商文件规定的部位查找不到相关内容的，其不利后果由供应商自行承担。</w:t>
            </w:r>
          </w:p>
          <w:p w14:paraId="5963D739">
            <w:pPr>
              <w:spacing w:line="360" w:lineRule="auto"/>
              <w:ind w:firstLine="420" w:firstLineChars="200"/>
              <w:rPr>
                <w:rFonts w:ascii="宋体" w:hAnsi="宋体"/>
                <w:sz w:val="21"/>
                <w:szCs w:val="21"/>
              </w:rPr>
            </w:pPr>
            <w:r>
              <w:rPr>
                <w:rFonts w:hint="eastAsia" w:ascii="宋体" w:hAnsi="宋体"/>
                <w:sz w:val="21"/>
                <w:szCs w:val="21"/>
              </w:rPr>
              <w:t>4、供应商编制、生成电子响应文件后应当加密响应文件。供应商未按规定编制并加密的响应文件，广西政府采购云平台将予以拒收。</w:t>
            </w:r>
          </w:p>
        </w:tc>
      </w:tr>
      <w:tr w14:paraId="7F43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1325E30C">
            <w:pPr>
              <w:autoSpaceDE w:val="0"/>
              <w:autoSpaceDN w:val="0"/>
              <w:spacing w:line="360" w:lineRule="auto"/>
              <w:jc w:val="center"/>
              <w:rPr>
                <w:rFonts w:ascii="宋体" w:hAnsi="宋体" w:cs="宋体"/>
                <w:b/>
                <w:sz w:val="21"/>
                <w:szCs w:val="21"/>
              </w:rPr>
            </w:pPr>
            <w:r>
              <w:rPr>
                <w:rFonts w:hint="eastAsia" w:ascii="宋体" w:hAnsi="宋体" w:cs="宋体"/>
                <w:b/>
                <w:sz w:val="21"/>
                <w:szCs w:val="21"/>
              </w:rPr>
              <w:t>26</w:t>
            </w:r>
          </w:p>
        </w:tc>
        <w:tc>
          <w:tcPr>
            <w:tcW w:w="1833" w:type="dxa"/>
            <w:vAlign w:val="center"/>
          </w:tcPr>
          <w:p w14:paraId="6EFD348D">
            <w:pPr>
              <w:autoSpaceDE w:val="0"/>
              <w:autoSpaceDN w:val="0"/>
              <w:spacing w:line="360" w:lineRule="auto"/>
              <w:jc w:val="center"/>
              <w:rPr>
                <w:rFonts w:ascii="宋体" w:hAnsi="宋体"/>
                <w:b/>
                <w:bCs/>
                <w:sz w:val="21"/>
                <w:szCs w:val="21"/>
              </w:rPr>
            </w:pPr>
            <w:r>
              <w:rPr>
                <w:rFonts w:hint="eastAsia" w:ascii="宋体" w:hAnsi="宋体"/>
                <w:b/>
                <w:bCs/>
                <w:sz w:val="21"/>
                <w:szCs w:val="21"/>
              </w:rPr>
              <w:t>预留份额</w:t>
            </w:r>
          </w:p>
        </w:tc>
        <w:tc>
          <w:tcPr>
            <w:tcW w:w="6309" w:type="dxa"/>
            <w:vAlign w:val="center"/>
          </w:tcPr>
          <w:p w14:paraId="65414D7B">
            <w:pPr>
              <w:spacing w:line="360" w:lineRule="auto"/>
              <w:ind w:firstLine="420" w:firstLineChars="200"/>
              <w:rPr>
                <w:rFonts w:ascii="宋体" w:hAnsi="宋体"/>
                <w:sz w:val="21"/>
                <w:szCs w:val="21"/>
              </w:rPr>
            </w:pPr>
            <w:r>
              <w:rPr>
                <w:rFonts w:hint="eastAsia" w:ascii="宋体" w:hAnsi="宋体"/>
                <w:sz w:val="21"/>
                <w:szCs w:val="21"/>
              </w:rPr>
              <w:t>本项目专门面向中小企业，预留份额100%，本项目属于建筑业。</w:t>
            </w:r>
          </w:p>
        </w:tc>
      </w:tr>
    </w:tbl>
    <w:p w14:paraId="779747F6">
      <w:pPr>
        <w:pStyle w:val="32"/>
        <w:spacing w:line="360" w:lineRule="auto"/>
        <w:jc w:val="center"/>
        <w:rPr>
          <w:rFonts w:ascii="宋体" w:hAnsi="宋体"/>
        </w:rPr>
      </w:pPr>
    </w:p>
    <w:p w14:paraId="12A6933A">
      <w:pPr>
        <w:pStyle w:val="32"/>
        <w:spacing w:line="360" w:lineRule="auto"/>
        <w:jc w:val="center"/>
        <w:rPr>
          <w:rFonts w:ascii="宋体" w:hAnsi="宋体"/>
          <w:b/>
          <w:sz w:val="28"/>
          <w:szCs w:val="28"/>
        </w:rPr>
        <w:sectPr>
          <w:footerReference r:id="rId11" w:type="default"/>
          <w:pgSz w:w="11906" w:h="16838"/>
          <w:pgMar w:top="1134" w:right="1469" w:bottom="737" w:left="1817" w:header="851" w:footer="851" w:gutter="0"/>
          <w:pgNumType w:start="1"/>
          <w:cols w:space="720" w:num="1"/>
          <w:docGrid w:linePitch="312" w:charSpace="43007"/>
        </w:sectPr>
      </w:pPr>
    </w:p>
    <w:p w14:paraId="0260C978">
      <w:pPr>
        <w:pStyle w:val="32"/>
        <w:spacing w:line="360" w:lineRule="auto"/>
        <w:jc w:val="center"/>
        <w:rPr>
          <w:rFonts w:ascii="宋体" w:hAnsi="宋体"/>
          <w:b/>
          <w:sz w:val="28"/>
          <w:szCs w:val="28"/>
        </w:rPr>
      </w:pPr>
      <w:r>
        <w:rPr>
          <w:rFonts w:ascii="宋体" w:hAnsi="宋体"/>
          <w:b/>
          <w:sz w:val="28"/>
          <w:szCs w:val="28"/>
        </w:rPr>
        <w:t>供 应 商 须 知</w:t>
      </w:r>
    </w:p>
    <w:p w14:paraId="0B7E9A16">
      <w:pPr>
        <w:pStyle w:val="32"/>
        <w:spacing w:line="360" w:lineRule="auto"/>
        <w:ind w:firstLine="422" w:firstLineChars="200"/>
        <w:rPr>
          <w:rFonts w:ascii="宋体" w:hAnsi="宋体"/>
          <w:b/>
          <w:szCs w:val="21"/>
        </w:rPr>
      </w:pPr>
      <w:r>
        <w:rPr>
          <w:rFonts w:ascii="宋体" w:hAnsi="宋体"/>
          <w:b/>
          <w:szCs w:val="21"/>
        </w:rPr>
        <w:t>一、总则</w:t>
      </w:r>
    </w:p>
    <w:p w14:paraId="73D9695E">
      <w:pPr>
        <w:pStyle w:val="32"/>
        <w:spacing w:line="360" w:lineRule="auto"/>
        <w:ind w:firstLine="420" w:firstLineChars="200"/>
        <w:rPr>
          <w:rFonts w:ascii="宋体" w:hAnsi="宋体"/>
          <w:szCs w:val="21"/>
        </w:rPr>
      </w:pPr>
      <w:r>
        <w:rPr>
          <w:rFonts w:ascii="宋体" w:hAnsi="宋体"/>
          <w:szCs w:val="21"/>
        </w:rPr>
        <w:t>1. 适用范围</w:t>
      </w:r>
    </w:p>
    <w:p w14:paraId="52111A71">
      <w:pPr>
        <w:pStyle w:val="32"/>
        <w:spacing w:line="360" w:lineRule="auto"/>
        <w:ind w:firstLine="420" w:firstLineChars="200"/>
        <w:rPr>
          <w:rFonts w:ascii="宋体" w:hAnsi="宋体"/>
          <w:szCs w:val="21"/>
        </w:rPr>
      </w:pPr>
      <w:r>
        <w:rPr>
          <w:rFonts w:ascii="宋体" w:hAnsi="宋体"/>
          <w:szCs w:val="21"/>
        </w:rPr>
        <w:t>1.1 本文件仅适用于本文件中所叙述的工程类采购项目。</w:t>
      </w:r>
    </w:p>
    <w:p w14:paraId="75C26305">
      <w:pPr>
        <w:pStyle w:val="32"/>
        <w:spacing w:line="360" w:lineRule="auto"/>
        <w:ind w:firstLine="420" w:firstLineChars="200"/>
        <w:rPr>
          <w:rFonts w:ascii="宋体" w:hAnsi="宋体"/>
          <w:szCs w:val="21"/>
        </w:rPr>
      </w:pPr>
      <w:r>
        <w:rPr>
          <w:rFonts w:ascii="宋体" w:hAnsi="宋体"/>
          <w:szCs w:val="21"/>
        </w:rPr>
        <w:t>2. 定义</w:t>
      </w:r>
    </w:p>
    <w:p w14:paraId="0191B802">
      <w:pPr>
        <w:pStyle w:val="32"/>
        <w:spacing w:line="360" w:lineRule="auto"/>
        <w:ind w:firstLine="420" w:firstLineChars="200"/>
        <w:rPr>
          <w:rFonts w:ascii="宋体" w:hAnsi="宋体"/>
          <w:szCs w:val="21"/>
        </w:rPr>
      </w:pPr>
      <w:r>
        <w:rPr>
          <w:rFonts w:ascii="宋体" w:hAnsi="宋体"/>
          <w:szCs w:val="21"/>
        </w:rPr>
        <w:t>2.1“采购人”是指：</w:t>
      </w:r>
      <w:r>
        <w:rPr>
          <w:rFonts w:hint="eastAsia" w:ascii="宋体" w:hAnsi="宋体"/>
          <w:szCs w:val="21"/>
          <w:lang w:val="zh-CN"/>
        </w:rPr>
        <w:t>大新县硕龙镇人民政府</w:t>
      </w:r>
    </w:p>
    <w:p w14:paraId="56ED9D60">
      <w:pPr>
        <w:pStyle w:val="32"/>
        <w:spacing w:line="360" w:lineRule="auto"/>
        <w:ind w:firstLine="420" w:firstLineChars="200"/>
        <w:rPr>
          <w:rFonts w:ascii="宋体" w:hAnsi="宋体"/>
          <w:szCs w:val="21"/>
        </w:rPr>
      </w:pPr>
      <w:r>
        <w:rPr>
          <w:rFonts w:ascii="宋体" w:hAnsi="宋体"/>
          <w:szCs w:val="21"/>
        </w:rPr>
        <w:t>2.2“采购代理机构”是指：</w:t>
      </w:r>
      <w:r>
        <w:rPr>
          <w:rFonts w:hint="eastAsia" w:ascii="宋体" w:hAnsi="宋体"/>
          <w:szCs w:val="21"/>
        </w:rPr>
        <w:t>广西崇善项目咨询有限公司</w:t>
      </w:r>
    </w:p>
    <w:p w14:paraId="7BA9B362">
      <w:pPr>
        <w:pStyle w:val="32"/>
        <w:spacing w:line="360" w:lineRule="auto"/>
        <w:ind w:firstLine="420" w:firstLineChars="200"/>
        <w:rPr>
          <w:rFonts w:ascii="宋体" w:hAnsi="宋体"/>
          <w:szCs w:val="21"/>
        </w:rPr>
      </w:pPr>
      <w:r>
        <w:rPr>
          <w:rFonts w:ascii="宋体" w:hAnsi="宋体"/>
          <w:szCs w:val="21"/>
        </w:rPr>
        <w:t>2.3“响应供应商”是指响应本文件要求，参加磋商的法人或者其它组织。如果该供应商在本次磋商中成交，即成为“成交供应商”。</w:t>
      </w:r>
    </w:p>
    <w:p w14:paraId="5E6917B5">
      <w:pPr>
        <w:pStyle w:val="32"/>
        <w:spacing w:line="360" w:lineRule="auto"/>
        <w:ind w:firstLine="420" w:firstLineChars="200"/>
        <w:rPr>
          <w:rFonts w:ascii="宋体" w:hAnsi="宋体"/>
          <w:szCs w:val="21"/>
        </w:rPr>
      </w:pPr>
      <w:r>
        <w:rPr>
          <w:rFonts w:ascii="宋体" w:hAnsi="宋体"/>
          <w:szCs w:val="21"/>
        </w:rPr>
        <w:t>2.4“货物”是指各种形态和种类的物品，包括原材料、燃料、设备、产品等。</w:t>
      </w:r>
    </w:p>
    <w:p w14:paraId="6A9524B2">
      <w:pPr>
        <w:pStyle w:val="32"/>
        <w:spacing w:line="360" w:lineRule="auto"/>
        <w:ind w:firstLine="420" w:firstLineChars="200"/>
        <w:rPr>
          <w:rFonts w:ascii="宋体" w:hAnsi="宋体"/>
          <w:szCs w:val="21"/>
        </w:rPr>
      </w:pPr>
      <w:r>
        <w:rPr>
          <w:rFonts w:ascii="宋体" w:hAnsi="宋体"/>
          <w:szCs w:val="21"/>
        </w:rPr>
        <w:t>2.5“服务”是指除货物和工程以外的其它采购对象。</w:t>
      </w:r>
    </w:p>
    <w:p w14:paraId="687BC397">
      <w:pPr>
        <w:pStyle w:val="32"/>
        <w:spacing w:line="360" w:lineRule="auto"/>
        <w:ind w:firstLine="420" w:firstLineChars="200"/>
        <w:rPr>
          <w:rFonts w:ascii="宋体" w:hAnsi="宋体"/>
          <w:szCs w:val="21"/>
        </w:rPr>
      </w:pPr>
      <w:r>
        <w:rPr>
          <w:rFonts w:ascii="宋体" w:hAnsi="宋体"/>
          <w:szCs w:val="21"/>
        </w:rPr>
        <w:t>2.6“竞争性磋商响应文件”是指：响应供应商根据本文件要求，编制包含报价、技术和服务等所有内容的文件。</w:t>
      </w:r>
    </w:p>
    <w:p w14:paraId="4161BB36">
      <w:pPr>
        <w:pStyle w:val="32"/>
        <w:spacing w:line="360" w:lineRule="auto"/>
        <w:ind w:firstLine="420" w:firstLineChars="200"/>
        <w:rPr>
          <w:rFonts w:ascii="宋体" w:hAnsi="宋体"/>
          <w:szCs w:val="21"/>
        </w:rPr>
      </w:pPr>
      <w:r>
        <w:rPr>
          <w:rFonts w:hint="eastAsia" w:ascii="宋体" w:hAnsi="宋体"/>
          <w:szCs w:val="21"/>
        </w:rPr>
        <w:t>2.7计税方式：详见竞标须知前附表</w:t>
      </w:r>
    </w:p>
    <w:p w14:paraId="32AF8367">
      <w:pPr>
        <w:pStyle w:val="32"/>
        <w:spacing w:line="360" w:lineRule="auto"/>
        <w:ind w:firstLine="420" w:firstLineChars="200"/>
        <w:rPr>
          <w:rFonts w:ascii="宋体" w:hAnsi="宋体"/>
          <w:szCs w:val="21"/>
        </w:rPr>
      </w:pPr>
      <w:r>
        <w:rPr>
          <w:rFonts w:ascii="宋体" w:hAnsi="宋体"/>
          <w:szCs w:val="21"/>
        </w:rPr>
        <w:t>3. 响应供应商的基本条件：</w:t>
      </w:r>
    </w:p>
    <w:p w14:paraId="70129296">
      <w:pPr>
        <w:pStyle w:val="32"/>
        <w:spacing w:line="360" w:lineRule="auto"/>
        <w:ind w:firstLine="420" w:firstLineChars="200"/>
        <w:rPr>
          <w:rFonts w:ascii="宋体" w:hAnsi="宋体"/>
          <w:szCs w:val="21"/>
        </w:rPr>
      </w:pPr>
      <w:r>
        <w:rPr>
          <w:rFonts w:ascii="宋体" w:hAnsi="宋体"/>
          <w:szCs w:val="21"/>
        </w:rPr>
        <w:t>3.1</w:t>
      </w:r>
      <w:r>
        <w:rPr>
          <w:rFonts w:hint="eastAsia" w:ascii="宋体" w:hAnsi="宋体" w:cs="宋体"/>
          <w:szCs w:val="21"/>
        </w:rPr>
        <w:t>供应商的资格条件详见“竞争性磋商公告”。</w:t>
      </w:r>
    </w:p>
    <w:p w14:paraId="1E543982">
      <w:pPr>
        <w:pStyle w:val="32"/>
        <w:spacing w:line="360" w:lineRule="auto"/>
        <w:ind w:firstLine="420" w:firstLineChars="200"/>
        <w:rPr>
          <w:rFonts w:ascii="宋体" w:hAnsi="宋体"/>
          <w:szCs w:val="21"/>
        </w:rPr>
      </w:pPr>
      <w:r>
        <w:rPr>
          <w:rFonts w:ascii="宋体" w:hAnsi="宋体"/>
          <w:szCs w:val="21"/>
        </w:rPr>
        <w:t>4. 磋商费用</w:t>
      </w:r>
    </w:p>
    <w:p w14:paraId="54A61831">
      <w:pPr>
        <w:pStyle w:val="32"/>
        <w:spacing w:line="360" w:lineRule="auto"/>
        <w:ind w:firstLine="420" w:firstLineChars="200"/>
        <w:rPr>
          <w:rFonts w:ascii="宋体" w:hAnsi="宋体"/>
          <w:szCs w:val="21"/>
        </w:rPr>
      </w:pPr>
      <w:r>
        <w:rPr>
          <w:rFonts w:ascii="宋体" w:hAnsi="宋体"/>
          <w:szCs w:val="21"/>
        </w:rPr>
        <w:t>4.1响应供应商应自行承担所有与编写和提交竞争性磋商响应文件有关的费用，不论磋商结果如何，采购人和</w:t>
      </w:r>
      <w:r>
        <w:rPr>
          <w:rFonts w:hint="eastAsia" w:ascii="宋体" w:hAnsi="宋体"/>
          <w:szCs w:val="21"/>
        </w:rPr>
        <w:t>广西崇善项目咨询有限公司</w:t>
      </w:r>
      <w:r>
        <w:rPr>
          <w:rFonts w:ascii="宋体" w:hAnsi="宋体"/>
          <w:szCs w:val="21"/>
        </w:rPr>
        <w:t>在任何情况下无义务和责任承担此类费用。</w:t>
      </w:r>
    </w:p>
    <w:p w14:paraId="5EB7F9BE">
      <w:pPr>
        <w:pStyle w:val="32"/>
        <w:spacing w:line="360" w:lineRule="auto"/>
        <w:ind w:firstLine="420" w:firstLineChars="200"/>
        <w:rPr>
          <w:rFonts w:ascii="宋体" w:hAnsi="宋体"/>
          <w:szCs w:val="21"/>
        </w:rPr>
      </w:pPr>
      <w:r>
        <w:rPr>
          <w:rFonts w:ascii="宋体" w:hAnsi="宋体"/>
          <w:szCs w:val="21"/>
        </w:rPr>
        <w:t>5. 磋商无效的情形</w:t>
      </w:r>
    </w:p>
    <w:p w14:paraId="57BEE892">
      <w:pPr>
        <w:pStyle w:val="32"/>
        <w:spacing w:line="360" w:lineRule="auto"/>
        <w:ind w:firstLine="420" w:firstLineChars="200"/>
        <w:rPr>
          <w:rFonts w:ascii="宋体" w:hAnsi="宋体"/>
          <w:szCs w:val="21"/>
        </w:rPr>
      </w:pPr>
      <w:r>
        <w:rPr>
          <w:rFonts w:ascii="宋体" w:hAnsi="宋体"/>
          <w:szCs w:val="21"/>
        </w:rPr>
        <w:t>5.1有下列情形之一的视为响应供应商相互串通竞标，响应文件将被视为无效：</w:t>
      </w:r>
    </w:p>
    <w:p w14:paraId="475B3F4B">
      <w:pPr>
        <w:pStyle w:val="35"/>
        <w:snapToGrid w:val="0"/>
        <w:spacing w:line="360" w:lineRule="auto"/>
        <w:ind w:firstLine="404" w:firstLineChars="200"/>
        <w:rPr>
          <w:sz w:val="21"/>
          <w:szCs w:val="21"/>
        </w:rPr>
      </w:pPr>
      <w:r>
        <w:rPr>
          <w:sz w:val="21"/>
          <w:szCs w:val="21"/>
        </w:rPr>
        <w:t>（1）不同响应供应商的响应文件由同一单位或者个人编制；或不同响应供应商报名的IP地址一致的；</w:t>
      </w:r>
    </w:p>
    <w:p w14:paraId="25A5ED10">
      <w:pPr>
        <w:pStyle w:val="35"/>
        <w:snapToGrid w:val="0"/>
        <w:spacing w:line="360" w:lineRule="auto"/>
        <w:ind w:firstLine="404" w:firstLineChars="200"/>
        <w:rPr>
          <w:sz w:val="21"/>
          <w:szCs w:val="21"/>
        </w:rPr>
      </w:pPr>
      <w:r>
        <w:rPr>
          <w:sz w:val="21"/>
          <w:szCs w:val="21"/>
        </w:rPr>
        <w:t>（2）不同响应供应商委托同一单位或者个人办理磋商事宜；</w:t>
      </w:r>
    </w:p>
    <w:p w14:paraId="3F2725F3">
      <w:pPr>
        <w:pStyle w:val="35"/>
        <w:snapToGrid w:val="0"/>
        <w:spacing w:line="360" w:lineRule="auto"/>
        <w:ind w:firstLine="404" w:firstLineChars="200"/>
        <w:rPr>
          <w:sz w:val="21"/>
          <w:szCs w:val="21"/>
        </w:rPr>
      </w:pPr>
      <w:r>
        <w:rPr>
          <w:sz w:val="21"/>
          <w:szCs w:val="21"/>
        </w:rPr>
        <w:t>（3）不同的响应供应商的响应文件载明的项目管理员为同一个人；</w:t>
      </w:r>
    </w:p>
    <w:p w14:paraId="3E23BA3F">
      <w:pPr>
        <w:pStyle w:val="35"/>
        <w:snapToGrid w:val="0"/>
        <w:spacing w:line="360" w:lineRule="auto"/>
        <w:ind w:firstLine="404" w:firstLineChars="200"/>
        <w:rPr>
          <w:sz w:val="21"/>
          <w:szCs w:val="21"/>
        </w:rPr>
      </w:pPr>
      <w:r>
        <w:rPr>
          <w:sz w:val="21"/>
          <w:szCs w:val="21"/>
        </w:rPr>
        <w:t>（4）不同响应供应商的响应文件异常一致或磋商报价呈规律性差异；</w:t>
      </w:r>
    </w:p>
    <w:p w14:paraId="2A303356">
      <w:pPr>
        <w:pStyle w:val="35"/>
        <w:snapToGrid w:val="0"/>
        <w:spacing w:line="360" w:lineRule="auto"/>
        <w:ind w:firstLine="404" w:firstLineChars="200"/>
        <w:rPr>
          <w:sz w:val="21"/>
          <w:szCs w:val="21"/>
        </w:rPr>
      </w:pPr>
      <w:r>
        <w:rPr>
          <w:sz w:val="21"/>
          <w:szCs w:val="21"/>
        </w:rPr>
        <w:t>（5）不同响应供应商的响应文件相互混装。</w:t>
      </w:r>
    </w:p>
    <w:p w14:paraId="7C187AF9">
      <w:pPr>
        <w:pStyle w:val="32"/>
        <w:spacing w:line="360" w:lineRule="auto"/>
        <w:ind w:firstLine="420" w:firstLineChars="200"/>
        <w:rPr>
          <w:rFonts w:ascii="宋体" w:hAnsi="宋体"/>
          <w:szCs w:val="21"/>
        </w:rPr>
      </w:pPr>
      <w:r>
        <w:rPr>
          <w:rFonts w:ascii="宋体" w:hAnsi="宋体"/>
          <w:szCs w:val="21"/>
        </w:rPr>
        <w:t>5.2特别说明</w:t>
      </w:r>
    </w:p>
    <w:p w14:paraId="6C2F824F">
      <w:pPr>
        <w:pStyle w:val="32"/>
        <w:spacing w:line="360" w:lineRule="auto"/>
        <w:ind w:firstLine="420" w:firstLineChars="200"/>
        <w:rPr>
          <w:rFonts w:ascii="宋体" w:hAnsi="宋体"/>
          <w:szCs w:val="21"/>
        </w:rPr>
      </w:pPr>
      <w:r>
        <w:rPr>
          <w:rFonts w:ascii="宋体" w:hAnsi="宋体"/>
          <w:szCs w:val="21"/>
        </w:rPr>
        <w:t>（1）关联响应供应商不得参加同一合同项下采购活动，否则响应文件将被视为无效。单位负责人为同一人或者存在直接控股、管理关系的不同的响应供应商，不得参加同一合同项下的采购活动；</w:t>
      </w:r>
    </w:p>
    <w:p w14:paraId="12A370CA">
      <w:pPr>
        <w:pStyle w:val="32"/>
        <w:spacing w:line="360" w:lineRule="auto"/>
        <w:ind w:firstLine="420" w:firstLineChars="200"/>
        <w:rPr>
          <w:rFonts w:ascii="宋体" w:hAnsi="宋体"/>
          <w:szCs w:val="21"/>
        </w:rPr>
      </w:pPr>
      <w:r>
        <w:rPr>
          <w:rFonts w:ascii="宋体" w:hAnsi="宋体"/>
          <w:szCs w:val="21"/>
        </w:rPr>
        <w:t>（2）响应供应商磋商所使用的资格、信誉、荣誉、业绩与企业认证必须为本法人所拥有。响应供应商投入所使用的采购项目实施人员必须为本法人员工（或必须为本法人或控股公司正式员工）。</w:t>
      </w:r>
    </w:p>
    <w:p w14:paraId="7C37620B">
      <w:pPr>
        <w:pStyle w:val="32"/>
        <w:spacing w:line="360" w:lineRule="auto"/>
        <w:ind w:firstLine="420" w:firstLineChars="200"/>
        <w:rPr>
          <w:rFonts w:ascii="宋体" w:hAnsi="宋体"/>
          <w:szCs w:val="21"/>
        </w:rPr>
      </w:pPr>
      <w:r>
        <w:rPr>
          <w:rFonts w:ascii="宋体" w:hAnsi="宋体"/>
          <w:szCs w:val="21"/>
        </w:rPr>
        <w:t>（3）响应供应商应仔细阅读磋商文件的所有内容，按照磋商文件的要求提交响应文件，并对所提供的全部资料的真实性承担法律责任。</w:t>
      </w:r>
    </w:p>
    <w:p w14:paraId="53862046">
      <w:pPr>
        <w:pStyle w:val="32"/>
        <w:spacing w:line="360" w:lineRule="auto"/>
        <w:ind w:firstLine="420" w:firstLineChars="200"/>
        <w:rPr>
          <w:rFonts w:ascii="宋体" w:hAnsi="宋体"/>
          <w:szCs w:val="21"/>
        </w:rPr>
      </w:pPr>
      <w:r>
        <w:rPr>
          <w:rFonts w:ascii="宋体" w:hAnsi="宋体"/>
          <w:szCs w:val="21"/>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2D2D29FC">
      <w:pPr>
        <w:pStyle w:val="32"/>
        <w:spacing w:line="360" w:lineRule="auto"/>
        <w:ind w:firstLine="420" w:firstLineChars="200"/>
        <w:rPr>
          <w:rFonts w:ascii="宋体" w:hAnsi="宋体"/>
          <w:szCs w:val="21"/>
        </w:rPr>
      </w:pPr>
      <w:r>
        <w:rPr>
          <w:rFonts w:ascii="宋体" w:hAnsi="宋体"/>
          <w:szCs w:val="21"/>
        </w:rPr>
        <w:t>（5）本项目不允许转包、分包。如成交响应供应商出现转包或分包情形，采购单位有权取消其成交资格。</w:t>
      </w:r>
    </w:p>
    <w:p w14:paraId="6954F087">
      <w:pPr>
        <w:pStyle w:val="32"/>
        <w:spacing w:line="360" w:lineRule="auto"/>
        <w:ind w:firstLine="420" w:firstLineChars="200"/>
        <w:rPr>
          <w:rFonts w:ascii="宋体" w:hAnsi="宋体" w:cs="宋体"/>
          <w:b/>
          <w:bCs/>
          <w:sz w:val="24"/>
        </w:rPr>
      </w:pPr>
      <w:r>
        <w:rPr>
          <w:rFonts w:ascii="宋体" w:hAnsi="宋体"/>
          <w:szCs w:val="21"/>
        </w:rPr>
        <w:t>6、</w:t>
      </w:r>
      <w:r>
        <w:rPr>
          <w:rFonts w:ascii="宋体" w:hAnsi="宋体" w:cs="宋体"/>
          <w:b/>
          <w:bCs/>
          <w:sz w:val="24"/>
        </w:rPr>
        <w:t>磋商文件的澄清和修改</w:t>
      </w:r>
    </w:p>
    <w:p w14:paraId="04A2181D">
      <w:pPr>
        <w:pStyle w:val="32"/>
        <w:spacing w:line="360" w:lineRule="auto"/>
        <w:ind w:firstLine="420" w:firstLineChars="200"/>
        <w:rPr>
          <w:rFonts w:ascii="宋体" w:hAnsi="宋体"/>
          <w:szCs w:val="21"/>
        </w:rPr>
      </w:pPr>
      <w:r>
        <w:rPr>
          <w:rFonts w:hint="eastAsia" w:ascii="宋体" w:hAnsi="宋体"/>
          <w:szCs w:val="21"/>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26B3827F">
      <w:pPr>
        <w:pStyle w:val="32"/>
        <w:spacing w:line="360" w:lineRule="auto"/>
        <w:ind w:firstLine="420" w:firstLineChars="200"/>
        <w:rPr>
          <w:rFonts w:ascii="宋体" w:hAnsi="宋体"/>
          <w:szCs w:val="21"/>
        </w:rPr>
      </w:pPr>
      <w:r>
        <w:rPr>
          <w:rFonts w:hint="eastAsia" w:ascii="宋体" w:hAnsi="宋体"/>
          <w:szCs w:val="21"/>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4B5F6A2">
      <w:pPr>
        <w:pStyle w:val="32"/>
        <w:spacing w:line="360" w:lineRule="auto"/>
        <w:ind w:firstLine="420" w:firstLineChars="200"/>
        <w:rPr>
          <w:rFonts w:ascii="宋体" w:hAnsi="宋体"/>
          <w:szCs w:val="21"/>
        </w:rPr>
      </w:pPr>
      <w:r>
        <w:rPr>
          <w:rFonts w:hint="eastAsia" w:ascii="宋体" w:hAnsi="宋体"/>
          <w:szCs w:val="21"/>
        </w:rPr>
        <w:t>6.3澄清或者修改的内容为磋商文件的组成部分。当澄清或者修改通知就同一内容的表述不一致时，以最后发出的书面文件为准。</w:t>
      </w:r>
    </w:p>
    <w:p w14:paraId="7D1B1477">
      <w:pPr>
        <w:pStyle w:val="32"/>
        <w:spacing w:line="360" w:lineRule="auto"/>
        <w:ind w:firstLine="420" w:firstLineChars="200"/>
        <w:rPr>
          <w:rFonts w:ascii="宋体" w:hAnsi="宋体"/>
          <w:szCs w:val="21"/>
        </w:rPr>
      </w:pPr>
      <w:r>
        <w:rPr>
          <w:rFonts w:hint="eastAsia" w:ascii="宋体" w:hAnsi="宋体"/>
          <w:szCs w:val="21"/>
        </w:rPr>
        <w:t>6.4 磋商文件的澄清或者修改都应该通过本项目采购代理机构以法定形式发布，采购人非通过本机构，不得擅自澄清、答复、修改或补充磋商文件。</w:t>
      </w:r>
    </w:p>
    <w:p w14:paraId="0D721732">
      <w:pPr>
        <w:pStyle w:val="32"/>
        <w:spacing w:line="360" w:lineRule="auto"/>
        <w:ind w:firstLine="420" w:firstLineChars="200"/>
        <w:rPr>
          <w:rFonts w:ascii="宋体" w:hAnsi="宋体"/>
          <w:szCs w:val="21"/>
        </w:rPr>
      </w:pPr>
      <w:r>
        <w:rPr>
          <w:rFonts w:hint="eastAsia" w:ascii="宋体" w:hAnsi="宋体"/>
          <w:szCs w:val="21"/>
        </w:rPr>
        <w:t>6.5 采购代理机构可以视采购具体情况，延长响应文件提交截止时间和磋商时间，并在本项目竞争性磋商公告发布的同一媒体上发布变更公告。</w:t>
      </w:r>
    </w:p>
    <w:p w14:paraId="4EE2FB27">
      <w:pPr>
        <w:pStyle w:val="32"/>
        <w:spacing w:line="360" w:lineRule="auto"/>
        <w:ind w:firstLine="422" w:firstLineChars="200"/>
        <w:rPr>
          <w:rFonts w:ascii="宋体" w:hAnsi="宋体"/>
          <w:b/>
          <w:szCs w:val="21"/>
        </w:rPr>
      </w:pPr>
      <w:r>
        <w:rPr>
          <w:rFonts w:ascii="宋体" w:hAnsi="宋体"/>
          <w:b/>
          <w:szCs w:val="21"/>
        </w:rPr>
        <w:t>二、竞争性磋商响应文件的编制</w:t>
      </w:r>
    </w:p>
    <w:p w14:paraId="0C01ADFC">
      <w:pPr>
        <w:pStyle w:val="32"/>
        <w:spacing w:line="360" w:lineRule="auto"/>
        <w:ind w:firstLine="420" w:firstLineChars="200"/>
        <w:rPr>
          <w:rFonts w:ascii="宋体" w:hAnsi="宋体"/>
          <w:szCs w:val="21"/>
        </w:rPr>
      </w:pPr>
      <w:r>
        <w:rPr>
          <w:rFonts w:ascii="宋体" w:hAnsi="宋体"/>
          <w:szCs w:val="21"/>
        </w:rPr>
        <w:t>7. 竞争性磋商响应文件编制基本要求</w:t>
      </w:r>
    </w:p>
    <w:p w14:paraId="53C325EF">
      <w:pPr>
        <w:pStyle w:val="32"/>
        <w:spacing w:line="360" w:lineRule="auto"/>
        <w:ind w:firstLine="420" w:firstLineChars="200"/>
        <w:rPr>
          <w:rFonts w:ascii="宋体" w:hAnsi="宋体"/>
          <w:szCs w:val="21"/>
        </w:rPr>
      </w:pPr>
      <w:r>
        <w:rPr>
          <w:rFonts w:ascii="宋体" w:hAnsi="宋体"/>
          <w:szCs w:val="21"/>
        </w:rPr>
        <w:t>7.</w:t>
      </w:r>
      <w:r>
        <w:rPr>
          <w:rFonts w:hint="eastAsia" w:ascii="宋体" w:hAnsi="宋体"/>
          <w:szCs w:val="21"/>
        </w:rPr>
        <w:t>1</w:t>
      </w:r>
      <w:r>
        <w:rPr>
          <w:rFonts w:ascii="宋体" w:hAnsi="宋体"/>
          <w:szCs w:val="21"/>
        </w:rPr>
        <w:t xml:space="preserve"> 响应供应商提交的竞争性磋商响应文件以及响应供应商与</w:t>
      </w:r>
      <w:r>
        <w:rPr>
          <w:rFonts w:hint="eastAsia" w:ascii="宋体" w:hAnsi="宋体"/>
          <w:szCs w:val="21"/>
        </w:rPr>
        <w:t>采购代理机构或</w:t>
      </w:r>
      <w:r>
        <w:rPr>
          <w:rFonts w:ascii="宋体" w:hAnsi="宋体"/>
          <w:szCs w:val="21"/>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7C4D13">
      <w:pPr>
        <w:pStyle w:val="32"/>
        <w:spacing w:line="360" w:lineRule="auto"/>
        <w:ind w:firstLine="420" w:firstLineChars="200"/>
        <w:rPr>
          <w:rFonts w:ascii="宋体" w:hAnsi="宋体"/>
          <w:szCs w:val="21"/>
        </w:rPr>
      </w:pPr>
      <w:r>
        <w:rPr>
          <w:rFonts w:ascii="宋体" w:hAnsi="宋体"/>
          <w:szCs w:val="21"/>
        </w:rPr>
        <w:t>7.</w:t>
      </w:r>
      <w:r>
        <w:rPr>
          <w:rFonts w:hint="eastAsia" w:ascii="宋体" w:hAnsi="宋体"/>
          <w:szCs w:val="21"/>
        </w:rPr>
        <w:t>2</w:t>
      </w:r>
      <w:r>
        <w:rPr>
          <w:rFonts w:ascii="宋体" w:hAnsi="宋体"/>
          <w:szCs w:val="21"/>
        </w:rPr>
        <w:t>响应供应商应认真阅读、并充分理解本文件的全部内容（包括所有的补充、修改内容），承诺并履行本文件中各项条款规定及要求。</w:t>
      </w:r>
    </w:p>
    <w:p w14:paraId="738BA917">
      <w:pPr>
        <w:pStyle w:val="32"/>
        <w:spacing w:line="360" w:lineRule="auto"/>
        <w:ind w:firstLine="420" w:firstLineChars="200"/>
        <w:rPr>
          <w:rFonts w:ascii="宋体" w:hAnsi="宋体"/>
          <w:szCs w:val="21"/>
        </w:rPr>
      </w:pPr>
      <w:r>
        <w:rPr>
          <w:rFonts w:ascii="宋体" w:hAnsi="宋体"/>
          <w:szCs w:val="21"/>
        </w:rPr>
        <w:t>7.</w:t>
      </w:r>
      <w:r>
        <w:rPr>
          <w:rFonts w:hint="eastAsia" w:ascii="宋体" w:hAnsi="宋体"/>
          <w:szCs w:val="21"/>
        </w:rPr>
        <w:t>3</w:t>
      </w:r>
      <w:r>
        <w:rPr>
          <w:rFonts w:ascii="宋体" w:hAnsi="宋体"/>
          <w:szCs w:val="21"/>
        </w:rPr>
        <w:t xml:space="preserve"> 竞争性磋商响应文件必须按本文件全部内容，包括所有的补充通知及附件进行编制。</w:t>
      </w:r>
    </w:p>
    <w:p w14:paraId="5D512137">
      <w:pPr>
        <w:pStyle w:val="32"/>
        <w:spacing w:line="360" w:lineRule="auto"/>
        <w:ind w:firstLine="420" w:firstLineChars="200"/>
        <w:rPr>
          <w:rFonts w:ascii="宋体" w:hAnsi="宋体"/>
          <w:szCs w:val="21"/>
        </w:rPr>
      </w:pPr>
      <w:r>
        <w:rPr>
          <w:rFonts w:ascii="宋体" w:hAnsi="宋体"/>
          <w:szCs w:val="21"/>
        </w:rPr>
        <w:t>7.5 如因响应供应商只填写和提供了本文件要求的部分内容和附件，而给评审造成困难，其可能导致的结果和责任由响应供应商自行承担。</w:t>
      </w:r>
    </w:p>
    <w:p w14:paraId="7521E4AC">
      <w:pPr>
        <w:pStyle w:val="32"/>
        <w:spacing w:line="360" w:lineRule="auto"/>
        <w:ind w:firstLine="420" w:firstLineChars="200"/>
        <w:rPr>
          <w:rFonts w:ascii="宋体" w:hAnsi="宋体"/>
          <w:szCs w:val="21"/>
        </w:rPr>
      </w:pPr>
      <w:r>
        <w:rPr>
          <w:rFonts w:ascii="宋体" w:hAnsi="宋体"/>
          <w:szCs w:val="21"/>
        </w:rPr>
        <w:t>7.6供应商编写的且在响应文件递交截止时间前递交的响应文件由</w:t>
      </w:r>
      <w:r>
        <w:rPr>
          <w:rFonts w:hint="eastAsia" w:ascii="宋体" w:hAnsi="宋体"/>
          <w:szCs w:val="21"/>
        </w:rPr>
        <w:t>资格文件</w:t>
      </w:r>
      <w:r>
        <w:rPr>
          <w:rFonts w:ascii="宋体" w:hAnsi="宋体"/>
          <w:szCs w:val="21"/>
        </w:rPr>
        <w:t>、</w:t>
      </w:r>
      <w:r>
        <w:rPr>
          <w:rFonts w:hint="eastAsia" w:ascii="宋体" w:hAnsi="宋体"/>
          <w:szCs w:val="21"/>
        </w:rPr>
        <w:t>商务报价文件</w:t>
      </w:r>
      <w:r>
        <w:rPr>
          <w:rFonts w:ascii="宋体" w:hAnsi="宋体"/>
          <w:szCs w:val="21"/>
        </w:rPr>
        <w:t>和</w:t>
      </w:r>
      <w:r>
        <w:rPr>
          <w:rFonts w:hint="eastAsia" w:ascii="宋体" w:hAnsi="宋体"/>
          <w:szCs w:val="21"/>
        </w:rPr>
        <w:t>技术文件</w:t>
      </w:r>
      <w:r>
        <w:rPr>
          <w:rFonts w:ascii="宋体" w:hAnsi="宋体"/>
          <w:szCs w:val="21"/>
        </w:rPr>
        <w:t>组成，必须包括下列内容：</w:t>
      </w:r>
    </w:p>
    <w:p w14:paraId="47C6ADF3">
      <w:pPr>
        <w:pStyle w:val="32"/>
        <w:spacing w:line="360" w:lineRule="auto"/>
        <w:ind w:firstLine="420" w:firstLineChars="200"/>
        <w:rPr>
          <w:rFonts w:ascii="宋体" w:hAnsi="宋体"/>
          <w:szCs w:val="21"/>
        </w:rPr>
      </w:pPr>
      <w:r>
        <w:rPr>
          <w:rFonts w:ascii="宋体" w:hAnsi="宋体"/>
          <w:szCs w:val="21"/>
        </w:rPr>
        <w:t>7.6.1响应文件的</w:t>
      </w:r>
      <w:r>
        <w:rPr>
          <w:rFonts w:hint="eastAsia" w:ascii="宋体" w:hAnsi="宋体"/>
          <w:szCs w:val="21"/>
        </w:rPr>
        <w:t>资格文件</w:t>
      </w:r>
      <w:r>
        <w:rPr>
          <w:rFonts w:ascii="宋体" w:hAnsi="宋体"/>
          <w:szCs w:val="21"/>
        </w:rPr>
        <w:t>主要包括下列内容：</w:t>
      </w:r>
    </w:p>
    <w:p w14:paraId="718D148C">
      <w:pPr>
        <w:pStyle w:val="32"/>
        <w:spacing w:line="360" w:lineRule="auto"/>
        <w:ind w:firstLine="420" w:firstLineChars="200"/>
        <w:rPr>
          <w:rFonts w:ascii="宋体" w:hAnsi="宋体"/>
          <w:szCs w:val="21"/>
        </w:rPr>
      </w:pPr>
      <w:r>
        <w:rPr>
          <w:rFonts w:hint="eastAsia" w:ascii="宋体" w:hAnsi="宋体"/>
          <w:szCs w:val="21"/>
        </w:rPr>
        <w:t>（1）崇左市政府采购供应商信用承诺函</w:t>
      </w:r>
      <w:r>
        <w:rPr>
          <w:rFonts w:ascii="宋体" w:hAnsi="宋体"/>
          <w:szCs w:val="21"/>
        </w:rPr>
        <w:t>；</w:t>
      </w:r>
      <w:r>
        <w:rPr>
          <w:rFonts w:hint="eastAsia" w:ascii="宋体" w:hAnsi="宋体"/>
          <w:b/>
          <w:bCs/>
          <w:szCs w:val="21"/>
        </w:rPr>
        <w:t>（格式</w:t>
      </w:r>
      <w:r>
        <w:rPr>
          <w:rFonts w:hint="eastAsia" w:asciiTheme="majorEastAsia" w:hAnsiTheme="majorEastAsia" w:eastAsiaTheme="majorEastAsia" w:cstheme="majorEastAsia"/>
          <w:b/>
          <w:bCs/>
          <w:szCs w:val="21"/>
        </w:rPr>
        <w:t>后附，必须提供，否则响应文件按无效响应处理）</w:t>
      </w:r>
    </w:p>
    <w:p w14:paraId="2AF989B1">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有效的资质证书副本复印件及有效的安全生产许可证副本复印件</w:t>
      </w:r>
      <w:r>
        <w:rPr>
          <w:rFonts w:ascii="宋体" w:hAnsi="宋体"/>
          <w:szCs w:val="21"/>
        </w:rPr>
        <w:t>；</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16561F05">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拟派项目经理的身份证复印件、注册建造师证和安全生产考核合格证书（B类）复印件</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4CF169F8">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投标人直接控股、管理关系信息表;</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4AE51B75">
      <w:pPr>
        <w:pStyle w:val="32"/>
        <w:spacing w:line="360" w:lineRule="auto"/>
        <w:ind w:firstLine="420" w:firstLineChars="200"/>
        <w:rPr>
          <w:rFonts w:ascii="宋体" w:hAnsi="宋体"/>
          <w:b/>
          <w:bCs/>
          <w:szCs w:val="21"/>
        </w:rPr>
      </w:pPr>
      <w:r>
        <w:rPr>
          <w:rFonts w:hint="eastAsia" w:ascii="宋体" w:hAnsi="宋体"/>
          <w:szCs w:val="21"/>
        </w:rPr>
        <w:t>（5）中小企业声明函或《政府采购促进中小企业发展管理办法 财库〔2020〕46号》要求提供的证明文件</w:t>
      </w:r>
      <w:r>
        <w:rPr>
          <w:rFonts w:hint="eastAsia" w:ascii="宋体" w:hAnsi="宋体"/>
          <w:b/>
          <w:bCs/>
          <w:szCs w:val="21"/>
        </w:rPr>
        <w:t>（必须提供，否则响应文件按无效响应处理）</w:t>
      </w:r>
    </w:p>
    <w:p w14:paraId="17ED61E1">
      <w:pPr>
        <w:pStyle w:val="32"/>
        <w:spacing w:line="360" w:lineRule="auto"/>
        <w:ind w:firstLine="420" w:firstLineChars="200"/>
        <w:rPr>
          <w:rFonts w:ascii="宋体" w:hAnsi="宋体"/>
          <w:szCs w:val="21"/>
        </w:rPr>
      </w:pPr>
      <w:r>
        <w:rPr>
          <w:rFonts w:hint="eastAsia" w:ascii="宋体" w:hAnsi="宋体"/>
          <w:szCs w:val="21"/>
        </w:rPr>
        <w:t>（6）供应商认为有必要提供的声明及其他证明材料（如有，请提供）</w:t>
      </w:r>
      <w:r>
        <w:rPr>
          <w:rFonts w:ascii="宋体" w:hAnsi="宋体"/>
          <w:szCs w:val="21"/>
        </w:rPr>
        <w:t>。</w:t>
      </w:r>
    </w:p>
    <w:p w14:paraId="3CD0AA61">
      <w:pPr>
        <w:pStyle w:val="32"/>
        <w:spacing w:line="360" w:lineRule="auto"/>
        <w:ind w:firstLine="420" w:firstLineChars="200"/>
        <w:rPr>
          <w:rFonts w:ascii="宋体" w:hAnsi="宋体"/>
          <w:szCs w:val="21"/>
        </w:rPr>
      </w:pPr>
      <w:r>
        <w:rPr>
          <w:rFonts w:ascii="宋体" w:hAnsi="宋体"/>
          <w:szCs w:val="21"/>
        </w:rPr>
        <w:t>7.6.2响应文件的</w:t>
      </w:r>
      <w:r>
        <w:rPr>
          <w:rFonts w:hint="eastAsia" w:ascii="宋体" w:hAnsi="宋体"/>
          <w:szCs w:val="21"/>
        </w:rPr>
        <w:t>商务报价文件</w:t>
      </w:r>
      <w:r>
        <w:rPr>
          <w:rFonts w:ascii="宋体" w:hAnsi="宋体"/>
          <w:szCs w:val="21"/>
        </w:rPr>
        <w:t>主要包括下列内容：</w:t>
      </w:r>
    </w:p>
    <w:p w14:paraId="456AA3B7">
      <w:pPr>
        <w:spacing w:line="360" w:lineRule="auto"/>
        <w:ind w:firstLine="420" w:firstLineChars="200"/>
        <w:rPr>
          <w:rFonts w:ascii="宋体" w:hAnsi="宋体"/>
          <w:b/>
          <w:bCs/>
          <w:sz w:val="21"/>
          <w:szCs w:val="21"/>
        </w:rPr>
      </w:pPr>
      <w:r>
        <w:rPr>
          <w:rFonts w:hint="eastAsia" w:ascii="宋体" w:hAnsi="宋体"/>
          <w:kern w:val="2"/>
          <w:sz w:val="21"/>
          <w:szCs w:val="21"/>
          <w:lang w:bidi="ar-SA"/>
        </w:rPr>
        <w:t>（1）法定代表人身份证明书，须附上法定代表</w:t>
      </w:r>
      <w:r>
        <w:rPr>
          <w:rFonts w:hint="eastAsia" w:ascii="宋体" w:hAnsi="宋体"/>
          <w:sz w:val="21"/>
          <w:szCs w:val="21"/>
        </w:rPr>
        <w:t>人身份证复印件；</w:t>
      </w:r>
      <w:r>
        <w:rPr>
          <w:rFonts w:hint="eastAsia" w:ascii="宋体" w:hAnsi="宋体"/>
          <w:b/>
          <w:bCs/>
          <w:sz w:val="21"/>
          <w:szCs w:val="21"/>
        </w:rPr>
        <w:t>（必须提供，否则响应文件按无效响应处理）</w:t>
      </w:r>
    </w:p>
    <w:p w14:paraId="45AF1AC0">
      <w:pPr>
        <w:spacing w:line="360" w:lineRule="auto"/>
        <w:ind w:firstLine="420" w:firstLineChars="200"/>
        <w:rPr>
          <w:rFonts w:ascii="宋体" w:hAnsi="宋体"/>
          <w:b/>
          <w:bCs/>
          <w:sz w:val="21"/>
          <w:szCs w:val="21"/>
        </w:rPr>
      </w:pPr>
      <w:r>
        <w:rPr>
          <w:rFonts w:hint="eastAsia" w:ascii="宋体" w:hAnsi="宋体"/>
          <w:sz w:val="21"/>
          <w:szCs w:val="21"/>
        </w:rPr>
        <w:t>（2）法定代表人授权委托书，须附上委托代理人的身份证复印件；</w:t>
      </w:r>
      <w:r>
        <w:rPr>
          <w:rFonts w:hint="eastAsia" w:ascii="宋体" w:hAnsi="宋体"/>
          <w:b/>
          <w:bCs/>
          <w:sz w:val="21"/>
          <w:szCs w:val="21"/>
        </w:rPr>
        <w:t>（委托代理时必须提供，否则响应文件按无效响应处理）</w:t>
      </w:r>
    </w:p>
    <w:p w14:paraId="766F6CF9">
      <w:pPr>
        <w:spacing w:line="360" w:lineRule="auto"/>
        <w:ind w:firstLine="420" w:firstLineChars="200"/>
        <w:rPr>
          <w:rFonts w:ascii="宋体" w:hAnsi="宋体"/>
          <w:b/>
          <w:bCs/>
          <w:sz w:val="21"/>
          <w:szCs w:val="21"/>
        </w:rPr>
      </w:pPr>
      <w:r>
        <w:rPr>
          <w:rFonts w:hint="eastAsia" w:ascii="宋体" w:hAnsi="宋体"/>
          <w:sz w:val="21"/>
          <w:szCs w:val="21"/>
        </w:rPr>
        <w:t>（3）无虚假应标、串通竞标行为的承诺函;</w:t>
      </w:r>
      <w:r>
        <w:rPr>
          <w:rFonts w:hint="eastAsia" w:ascii="宋体" w:hAnsi="宋体"/>
          <w:b/>
          <w:bCs/>
          <w:sz w:val="21"/>
          <w:szCs w:val="21"/>
        </w:rPr>
        <w:t>（必须提供，否则响应文件按无效响应处理）</w:t>
      </w:r>
    </w:p>
    <w:p w14:paraId="46FEB567">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）磋商函；</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07A667F7">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5</w:t>
      </w:r>
      <w:r>
        <w:rPr>
          <w:rFonts w:ascii="宋体" w:hAnsi="宋体"/>
          <w:szCs w:val="21"/>
        </w:rPr>
        <w:t>）磋商函附录；</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17189396">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6</w:t>
      </w:r>
      <w:r>
        <w:rPr>
          <w:rFonts w:ascii="宋体" w:hAnsi="宋体"/>
          <w:szCs w:val="21"/>
        </w:rPr>
        <w:t>）磋商报价表；</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645D4017">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7</w:t>
      </w:r>
      <w:r>
        <w:rPr>
          <w:rFonts w:ascii="宋体" w:hAnsi="宋体"/>
          <w:szCs w:val="21"/>
        </w:rPr>
        <w:t>）</w:t>
      </w:r>
      <w:r>
        <w:rPr>
          <w:rFonts w:hint="eastAsia" w:ascii="宋体" w:hAnsi="宋体"/>
          <w:szCs w:val="21"/>
        </w:rPr>
        <w:t>已标价工程量清单</w:t>
      </w:r>
      <w:r>
        <w:rPr>
          <w:rFonts w:ascii="宋体" w:hAnsi="宋体"/>
          <w:szCs w:val="21"/>
        </w:rPr>
        <w:t>（格式后附）；</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0EB2DC8F">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8</w:t>
      </w:r>
      <w:r>
        <w:rPr>
          <w:rFonts w:ascii="宋体" w:hAnsi="宋体"/>
          <w:szCs w:val="21"/>
        </w:rPr>
        <w:t>）</w:t>
      </w:r>
      <w:r>
        <w:rPr>
          <w:rFonts w:hint="eastAsia" w:ascii="宋体" w:hAnsi="宋体"/>
          <w:szCs w:val="21"/>
        </w:rPr>
        <w:t>供应商认为有必要提供的声明及其他证明材料（如有，请提供）</w:t>
      </w:r>
    </w:p>
    <w:p w14:paraId="1219F356">
      <w:pPr>
        <w:pStyle w:val="32"/>
        <w:spacing w:line="360" w:lineRule="auto"/>
        <w:ind w:firstLine="420" w:firstLineChars="200"/>
        <w:rPr>
          <w:rFonts w:ascii="宋体" w:hAnsi="宋体"/>
          <w:szCs w:val="21"/>
        </w:rPr>
      </w:pPr>
      <w:r>
        <w:rPr>
          <w:rFonts w:ascii="宋体" w:hAnsi="宋体"/>
          <w:szCs w:val="21"/>
        </w:rPr>
        <w:t>7.6.3响应文件的</w:t>
      </w:r>
      <w:r>
        <w:rPr>
          <w:rFonts w:hint="eastAsia" w:ascii="宋体" w:hAnsi="宋体"/>
          <w:szCs w:val="21"/>
        </w:rPr>
        <w:t>技术文件</w:t>
      </w:r>
      <w:r>
        <w:rPr>
          <w:rFonts w:ascii="宋体" w:hAnsi="宋体"/>
          <w:szCs w:val="21"/>
        </w:rPr>
        <w:t>主要包括下列内容：</w:t>
      </w:r>
    </w:p>
    <w:p w14:paraId="5F061F41">
      <w:pPr>
        <w:spacing w:line="360" w:lineRule="auto"/>
        <w:ind w:firstLine="420" w:firstLineChars="200"/>
        <w:rPr>
          <w:rFonts w:ascii="宋体" w:hAnsi="宋体"/>
          <w:kern w:val="2"/>
          <w:sz w:val="21"/>
          <w:szCs w:val="21"/>
          <w:lang w:bidi="ar-SA"/>
        </w:rPr>
      </w:pPr>
      <w:r>
        <w:rPr>
          <w:rFonts w:hint="eastAsia" w:ascii="宋体" w:hAnsi="宋体"/>
          <w:kern w:val="2"/>
          <w:sz w:val="21"/>
          <w:szCs w:val="21"/>
          <w:lang w:bidi="ar-SA"/>
        </w:rPr>
        <w:t>（1）施工组织设计；</w:t>
      </w:r>
    </w:p>
    <w:p w14:paraId="0C080FD1">
      <w:pPr>
        <w:spacing w:line="360" w:lineRule="auto"/>
        <w:ind w:firstLine="420" w:firstLineChars="200"/>
        <w:rPr>
          <w:rFonts w:ascii="宋体" w:hAnsi="宋体"/>
          <w:kern w:val="2"/>
          <w:sz w:val="21"/>
          <w:szCs w:val="21"/>
          <w:lang w:bidi="ar-SA"/>
        </w:rPr>
      </w:pPr>
      <w:r>
        <w:rPr>
          <w:rFonts w:hint="eastAsia" w:ascii="宋体" w:hAnsi="宋体"/>
          <w:kern w:val="2"/>
          <w:sz w:val="21"/>
          <w:szCs w:val="21"/>
          <w:lang w:bidi="ar-SA"/>
        </w:rPr>
        <w:t>（2）项目管理机构：</w:t>
      </w:r>
    </w:p>
    <w:p w14:paraId="7F83B8C7">
      <w:pPr>
        <w:pStyle w:val="36"/>
        <w:spacing w:line="460" w:lineRule="exact"/>
        <w:ind w:firstLine="420" w:firstLineChars="200"/>
        <w:rPr>
          <w:rFonts w:ascii="宋体" w:hAnsi="宋体"/>
        </w:rPr>
      </w:pPr>
      <w:r>
        <w:rPr>
          <w:rFonts w:hint="eastAsia" w:ascii="宋体" w:hAnsi="宋体"/>
        </w:rPr>
        <w:t>1）项目管理机构配备情况表；</w:t>
      </w:r>
    </w:p>
    <w:p w14:paraId="4E997325">
      <w:pPr>
        <w:pStyle w:val="36"/>
        <w:spacing w:line="460" w:lineRule="exact"/>
        <w:ind w:firstLine="420" w:firstLineChars="200"/>
        <w:rPr>
          <w:rFonts w:ascii="宋体" w:hAnsi="宋体"/>
        </w:rPr>
      </w:pPr>
      <w:r>
        <w:rPr>
          <w:rFonts w:hint="eastAsia" w:ascii="宋体" w:hAnsi="宋体"/>
        </w:rPr>
        <w:t>2）项目经理（注册建造师）简历表；</w:t>
      </w:r>
    </w:p>
    <w:p w14:paraId="0089D6A8">
      <w:pPr>
        <w:pStyle w:val="36"/>
        <w:spacing w:line="460" w:lineRule="exact"/>
        <w:ind w:firstLine="420" w:firstLineChars="200"/>
        <w:rPr>
          <w:rFonts w:ascii="宋体" w:hAnsi="宋体"/>
        </w:rPr>
      </w:pPr>
      <w:r>
        <w:rPr>
          <w:rFonts w:hint="eastAsia" w:ascii="宋体" w:hAnsi="宋体"/>
        </w:rPr>
        <w:t>3）项目技术负责人简历表。</w:t>
      </w:r>
    </w:p>
    <w:p w14:paraId="2F69F6EF">
      <w:pPr>
        <w:pStyle w:val="36"/>
        <w:spacing w:line="360" w:lineRule="auto"/>
        <w:ind w:firstLine="420" w:firstLineChars="200"/>
        <w:rPr>
          <w:rFonts w:ascii="宋体" w:hAnsi="宋体"/>
        </w:rPr>
      </w:pPr>
      <w:r>
        <w:rPr>
          <w:rFonts w:hint="eastAsia" w:ascii="宋体" w:hAnsi="宋体"/>
        </w:rPr>
        <w:t>（3）供应商认为有必要提供的声明及其他证明材料（如有，请提供）</w:t>
      </w:r>
    </w:p>
    <w:p w14:paraId="34C30922">
      <w:pPr>
        <w:pStyle w:val="33"/>
        <w:spacing w:line="360" w:lineRule="auto"/>
        <w:ind w:firstLine="422" w:firstLineChars="200"/>
        <w:rPr>
          <w:rFonts w:ascii="宋体" w:hAnsi="宋体" w:eastAsia="宋体"/>
          <w:bCs/>
          <w:spacing w:val="0"/>
          <w:sz w:val="21"/>
          <w:szCs w:val="21"/>
        </w:rPr>
      </w:pPr>
      <w:r>
        <w:rPr>
          <w:rFonts w:hint="eastAsia" w:ascii="宋体" w:hAnsi="宋体" w:eastAsia="宋体"/>
          <w:bCs/>
          <w:spacing w:val="0"/>
          <w:sz w:val="21"/>
          <w:szCs w:val="21"/>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到签字的位置手写签字后扫描或者拍照做成 PDF 的格式上传，无个人CA证书签章或手写签字的，响应文件按无效处理。</w:t>
      </w:r>
    </w:p>
    <w:p w14:paraId="2B1AF15F">
      <w:pPr>
        <w:pStyle w:val="32"/>
        <w:spacing w:line="360" w:lineRule="auto"/>
        <w:ind w:firstLine="420" w:firstLineChars="200"/>
        <w:rPr>
          <w:rFonts w:ascii="宋体" w:hAnsi="宋体"/>
          <w:szCs w:val="21"/>
        </w:rPr>
      </w:pPr>
      <w:r>
        <w:rPr>
          <w:rFonts w:ascii="宋体" w:hAnsi="宋体"/>
          <w:szCs w:val="21"/>
        </w:rPr>
        <w:t>8. 计量单位</w:t>
      </w:r>
    </w:p>
    <w:p w14:paraId="162DD63B">
      <w:pPr>
        <w:pStyle w:val="32"/>
        <w:spacing w:line="360" w:lineRule="auto"/>
        <w:ind w:firstLine="420" w:firstLineChars="200"/>
        <w:rPr>
          <w:rFonts w:ascii="宋体" w:hAnsi="宋体"/>
          <w:szCs w:val="21"/>
        </w:rPr>
      </w:pPr>
      <w:r>
        <w:rPr>
          <w:rFonts w:ascii="宋体" w:hAnsi="宋体"/>
          <w:szCs w:val="21"/>
        </w:rPr>
        <w:t>8.1 除技术要求中另有规定外，本文件所要求使用的计量单位均应采用国家法定计量单位。</w:t>
      </w:r>
    </w:p>
    <w:p w14:paraId="0D58CC21">
      <w:pPr>
        <w:pStyle w:val="32"/>
        <w:spacing w:line="360" w:lineRule="auto"/>
        <w:ind w:firstLine="422" w:firstLineChars="200"/>
        <w:rPr>
          <w:rFonts w:ascii="宋体" w:hAnsi="宋体"/>
          <w:b/>
          <w:szCs w:val="21"/>
        </w:rPr>
      </w:pPr>
      <w:r>
        <w:rPr>
          <w:rFonts w:ascii="宋体" w:hAnsi="宋体"/>
          <w:b/>
          <w:szCs w:val="21"/>
        </w:rPr>
        <w:t>三、采购预算与磋商报价要求</w:t>
      </w:r>
    </w:p>
    <w:p w14:paraId="56DEF24F">
      <w:pPr>
        <w:pStyle w:val="32"/>
        <w:spacing w:line="360" w:lineRule="auto"/>
        <w:ind w:firstLine="420" w:firstLineChars="200"/>
        <w:rPr>
          <w:rFonts w:ascii="宋体" w:hAnsi="宋体"/>
          <w:szCs w:val="21"/>
        </w:rPr>
      </w:pPr>
      <w:r>
        <w:rPr>
          <w:rFonts w:ascii="宋体" w:hAnsi="宋体"/>
          <w:szCs w:val="21"/>
        </w:rPr>
        <w:t>9.1本项目采购预算金额为：</w:t>
      </w:r>
      <w:r>
        <w:rPr>
          <w:rFonts w:hint="eastAsia" w:ascii="宋体" w:hAnsi="宋体"/>
          <w:szCs w:val="21"/>
        </w:rPr>
        <w:t>与竞争性磋商公告一致，</w:t>
      </w:r>
      <w:r>
        <w:rPr>
          <w:rFonts w:hint="eastAsia" w:ascii="宋体" w:hAnsi="宋体" w:cs="宋体"/>
          <w:szCs w:val="21"/>
        </w:rPr>
        <w:t>报价超出采购预算总金额的将被视为无效竞标。</w:t>
      </w:r>
    </w:p>
    <w:p w14:paraId="672BB2D7">
      <w:pPr>
        <w:pStyle w:val="32"/>
        <w:spacing w:line="360" w:lineRule="auto"/>
        <w:ind w:firstLine="420" w:firstLineChars="200"/>
        <w:rPr>
          <w:rFonts w:ascii="宋体" w:hAnsi="宋体"/>
          <w:szCs w:val="21"/>
        </w:rPr>
      </w:pPr>
      <w:r>
        <w:rPr>
          <w:rFonts w:ascii="宋体" w:hAnsi="宋体"/>
          <w:szCs w:val="21"/>
        </w:rPr>
        <w:t>9.2本工程采用</w:t>
      </w:r>
      <w:r>
        <w:rPr>
          <w:rFonts w:ascii="宋体" w:hAnsi="宋体"/>
          <w:b/>
          <w:szCs w:val="21"/>
          <w:u w:val="single"/>
        </w:rPr>
        <w:t>工程量清单</w:t>
      </w:r>
      <w:r>
        <w:rPr>
          <w:rFonts w:ascii="宋体" w:hAnsi="宋体"/>
          <w:bCs/>
          <w:szCs w:val="21"/>
        </w:rPr>
        <w:t>方式</w:t>
      </w:r>
      <w:r>
        <w:rPr>
          <w:rFonts w:ascii="宋体" w:hAnsi="宋体"/>
          <w:szCs w:val="21"/>
        </w:rPr>
        <w:t>报价</w:t>
      </w:r>
      <w:r>
        <w:rPr>
          <w:rFonts w:ascii="宋体" w:hAnsi="宋体"/>
        </w:rPr>
        <w:t>。</w:t>
      </w:r>
    </w:p>
    <w:p w14:paraId="26BB09AC">
      <w:pPr>
        <w:pStyle w:val="32"/>
        <w:spacing w:line="360" w:lineRule="auto"/>
        <w:ind w:firstLine="420" w:firstLineChars="200"/>
        <w:rPr>
          <w:rFonts w:ascii="宋体" w:hAnsi="宋体"/>
          <w:szCs w:val="21"/>
        </w:rPr>
      </w:pPr>
      <w:r>
        <w:rPr>
          <w:rFonts w:ascii="宋体" w:hAnsi="宋体"/>
        </w:rPr>
        <w:t>9.2.1</w:t>
      </w:r>
      <w:r>
        <w:rPr>
          <w:rFonts w:ascii="宋体" w:hAnsi="宋体"/>
          <w:szCs w:val="21"/>
        </w:rPr>
        <w:t>合同价款采用</w:t>
      </w:r>
      <w:r>
        <w:rPr>
          <w:rFonts w:hint="eastAsia" w:ascii="宋体" w:hAnsi="宋体"/>
          <w:b/>
          <w:bCs/>
          <w:szCs w:val="21"/>
          <w:u w:val="single"/>
        </w:rPr>
        <w:t>单价合同</w:t>
      </w:r>
      <w:r>
        <w:rPr>
          <w:rFonts w:ascii="宋体" w:hAnsi="宋体"/>
          <w:szCs w:val="21"/>
        </w:rPr>
        <w:t>的方式确定，工程量按实际结算，</w:t>
      </w:r>
      <w:r>
        <w:rPr>
          <w:rFonts w:hint="eastAsia" w:ascii="宋体" w:hAnsi="宋体"/>
          <w:bCs/>
          <w:szCs w:val="21"/>
        </w:rPr>
        <w:t>磋商</w:t>
      </w:r>
      <w:r>
        <w:rPr>
          <w:rFonts w:ascii="宋体" w:hAnsi="宋体"/>
          <w:bCs/>
          <w:szCs w:val="21"/>
        </w:rPr>
        <w:t>报价</w:t>
      </w:r>
      <w:r>
        <w:rPr>
          <w:rFonts w:ascii="宋体" w:hAnsi="宋体"/>
          <w:szCs w:val="21"/>
        </w:rPr>
        <w:t>为</w:t>
      </w:r>
      <w:r>
        <w:rPr>
          <w:rFonts w:ascii="宋体" w:hAnsi="宋体"/>
          <w:bCs/>
          <w:szCs w:val="21"/>
        </w:rPr>
        <w:t>供应商</w:t>
      </w:r>
      <w:r>
        <w:rPr>
          <w:rFonts w:ascii="宋体" w:hAnsi="宋体"/>
          <w:szCs w:val="21"/>
        </w:rPr>
        <w:t>在</w:t>
      </w:r>
      <w:r>
        <w:rPr>
          <w:rFonts w:ascii="宋体" w:hAnsi="宋体"/>
          <w:bCs/>
          <w:szCs w:val="21"/>
        </w:rPr>
        <w:t>响应文件</w:t>
      </w:r>
      <w:r>
        <w:rPr>
          <w:rFonts w:ascii="宋体" w:hAnsi="宋体"/>
          <w:szCs w:val="21"/>
        </w:rPr>
        <w:t>中提出的各项支付金额的总和。</w:t>
      </w:r>
    </w:p>
    <w:p w14:paraId="63E9C684">
      <w:pPr>
        <w:pStyle w:val="32"/>
        <w:spacing w:line="360" w:lineRule="auto"/>
        <w:ind w:firstLine="420" w:firstLineChars="200"/>
        <w:rPr>
          <w:rFonts w:ascii="宋体" w:hAnsi="宋体"/>
          <w:szCs w:val="21"/>
        </w:rPr>
      </w:pPr>
      <w:r>
        <w:rPr>
          <w:rFonts w:ascii="宋体" w:hAnsi="宋体"/>
        </w:rPr>
        <w:t>9.2.2</w:t>
      </w:r>
      <w:r>
        <w:rPr>
          <w:rFonts w:ascii="宋体" w:hAnsi="宋体"/>
          <w:szCs w:val="21"/>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5D0B9F22">
      <w:pPr>
        <w:pStyle w:val="32"/>
        <w:spacing w:line="360" w:lineRule="auto"/>
        <w:ind w:firstLine="420" w:firstLineChars="200"/>
        <w:rPr>
          <w:rFonts w:ascii="宋体" w:hAnsi="宋体"/>
          <w:szCs w:val="21"/>
        </w:rPr>
      </w:pPr>
      <w:r>
        <w:rPr>
          <w:rFonts w:ascii="宋体" w:hAnsi="宋体"/>
          <w:szCs w:val="21"/>
        </w:rPr>
        <w:t>9.2.3 因设计变更引起工程项目、工程量变化的，变更合同价款按下列方法进行：</w:t>
      </w:r>
    </w:p>
    <w:p w14:paraId="3E438667">
      <w:pPr>
        <w:pStyle w:val="32"/>
        <w:spacing w:line="360" w:lineRule="auto"/>
        <w:ind w:firstLine="420" w:firstLineChars="200"/>
        <w:rPr>
          <w:rFonts w:ascii="宋体" w:hAnsi="宋体"/>
          <w:szCs w:val="21"/>
        </w:rPr>
      </w:pPr>
      <w:r>
        <w:rPr>
          <w:rFonts w:ascii="宋体" w:hAnsi="宋体"/>
          <w:szCs w:val="21"/>
        </w:rPr>
        <w:t>（1）工程量清单中有相同项目的按供应商谈判时的成交价格进行结算；</w:t>
      </w:r>
    </w:p>
    <w:p w14:paraId="71395A5D">
      <w:pPr>
        <w:pStyle w:val="32"/>
        <w:spacing w:line="360" w:lineRule="auto"/>
        <w:ind w:firstLine="420" w:firstLineChars="200"/>
        <w:rPr>
          <w:rFonts w:ascii="宋体" w:hAnsi="宋体"/>
          <w:szCs w:val="21"/>
        </w:rPr>
      </w:pPr>
      <w:r>
        <w:rPr>
          <w:rFonts w:ascii="宋体" w:hAnsi="宋体"/>
          <w:szCs w:val="21"/>
        </w:rPr>
        <w:t>（2）有类似项目的参考类似成交价格结算；</w:t>
      </w:r>
    </w:p>
    <w:p w14:paraId="1E78BDC9">
      <w:pPr>
        <w:pStyle w:val="32"/>
        <w:spacing w:line="360" w:lineRule="auto"/>
        <w:ind w:firstLine="420" w:firstLineChars="200"/>
        <w:rPr>
          <w:rFonts w:ascii="宋体" w:hAnsi="宋体"/>
          <w:szCs w:val="21"/>
        </w:rPr>
      </w:pPr>
      <w:r>
        <w:rPr>
          <w:rFonts w:ascii="宋体" w:hAnsi="宋体"/>
          <w:szCs w:val="21"/>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szCs w:val="21"/>
        </w:rPr>
        <w:t>崇左市建设工程造价信息</w:t>
      </w:r>
      <w:r>
        <w:rPr>
          <w:rFonts w:ascii="宋体" w:hAnsi="宋体"/>
          <w:szCs w:val="21"/>
        </w:rPr>
        <w:t>》相应价格信息进行计算，无信息价的由发包人及承包人根据市场价格协商议定；新增项目无定额可套的，根据市场价格协商确定综合价格；新增项目单价必须经发包人审定。</w:t>
      </w:r>
    </w:p>
    <w:p w14:paraId="2E988DBD">
      <w:pPr>
        <w:pStyle w:val="32"/>
        <w:spacing w:line="360" w:lineRule="auto"/>
        <w:ind w:firstLine="420" w:firstLineChars="200"/>
        <w:rPr>
          <w:rFonts w:ascii="宋体" w:hAnsi="宋体"/>
          <w:szCs w:val="21"/>
        </w:rPr>
      </w:pPr>
      <w:r>
        <w:rPr>
          <w:rFonts w:ascii="宋体" w:hAnsi="宋体"/>
        </w:rPr>
        <w:t>9.2.4</w:t>
      </w:r>
      <w:r>
        <w:rPr>
          <w:rFonts w:ascii="宋体" w:hAnsi="宋体"/>
          <w:szCs w:val="21"/>
        </w:rPr>
        <w:t>供应商应认真填写工程量清单中所列的所有各细目的单价和合价，填写工程量清单时应注意：</w:t>
      </w:r>
    </w:p>
    <w:p w14:paraId="3901157E">
      <w:pPr>
        <w:pStyle w:val="32"/>
        <w:spacing w:line="360" w:lineRule="auto"/>
        <w:ind w:firstLine="420" w:firstLineChars="200"/>
        <w:rPr>
          <w:rFonts w:ascii="宋体" w:hAnsi="宋体"/>
          <w:szCs w:val="21"/>
        </w:rPr>
      </w:pPr>
      <w:r>
        <w:rPr>
          <w:rFonts w:ascii="宋体" w:hAnsi="宋体"/>
          <w:szCs w:val="21"/>
        </w:rPr>
        <w:t>（1）有工程数量的应报单价和合价。</w:t>
      </w:r>
    </w:p>
    <w:p w14:paraId="75D4C822">
      <w:pPr>
        <w:pStyle w:val="32"/>
        <w:tabs>
          <w:tab w:val="left" w:pos="0"/>
        </w:tabs>
        <w:spacing w:line="360" w:lineRule="auto"/>
        <w:ind w:firstLine="420" w:firstLineChars="200"/>
        <w:rPr>
          <w:rFonts w:ascii="宋体" w:hAnsi="宋体"/>
          <w:szCs w:val="21"/>
        </w:rPr>
      </w:pPr>
      <w:r>
        <w:rPr>
          <w:rFonts w:ascii="宋体" w:hAnsi="宋体"/>
          <w:szCs w:val="21"/>
        </w:rPr>
        <w:t>（2）供应商应按采购人提供的工程量清单中列出的工程项目和工程量填报单价和合价。每一项目只允许有一个报价。任何有选择的报价将不予接受。</w:t>
      </w:r>
      <w:r>
        <w:rPr>
          <w:rFonts w:ascii="宋体" w:hAnsi="宋体"/>
          <w:b/>
          <w:szCs w:val="21"/>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szCs w:val="21"/>
        </w:rPr>
        <w:t>。</w:t>
      </w:r>
    </w:p>
    <w:p w14:paraId="2116615C">
      <w:pPr>
        <w:pStyle w:val="32"/>
        <w:spacing w:line="360" w:lineRule="auto"/>
        <w:ind w:firstLine="422" w:firstLineChars="200"/>
        <w:rPr>
          <w:rFonts w:ascii="宋体" w:hAnsi="宋体"/>
          <w:b/>
          <w:szCs w:val="21"/>
        </w:rPr>
      </w:pPr>
      <w:r>
        <w:rPr>
          <w:rFonts w:ascii="宋体" w:hAnsi="宋体"/>
          <w:b/>
        </w:rPr>
        <w:t>9.2.5</w:t>
      </w:r>
      <w:r>
        <w:rPr>
          <w:rFonts w:ascii="宋体" w:hAnsi="宋体"/>
          <w:b/>
          <w:szCs w:val="21"/>
        </w:rPr>
        <w:t>采购人所提供的工程量清单（预算书）仅为报价参考，供应商应以采购人提供工程量清单作为谈判报价的依据。凡工程量清单已指明的工程费用，供应商应计入相关项目的单价中。</w:t>
      </w:r>
    </w:p>
    <w:p w14:paraId="09A5C6B4">
      <w:pPr>
        <w:pStyle w:val="32"/>
        <w:spacing w:line="360" w:lineRule="auto"/>
        <w:ind w:firstLine="420" w:firstLineChars="200"/>
        <w:rPr>
          <w:rFonts w:ascii="宋体" w:hAnsi="宋体"/>
          <w:szCs w:val="21"/>
        </w:rPr>
      </w:pPr>
      <w:r>
        <w:rPr>
          <w:rFonts w:ascii="宋体" w:hAnsi="宋体"/>
        </w:rPr>
        <w:t>9.2.6</w:t>
      </w:r>
      <w:r>
        <w:rPr>
          <w:rFonts w:ascii="宋体" w:hAnsi="宋体"/>
          <w:szCs w:val="21"/>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649ACCE0">
      <w:pPr>
        <w:pStyle w:val="32"/>
        <w:spacing w:line="360" w:lineRule="auto"/>
        <w:ind w:firstLine="420" w:firstLineChars="200"/>
        <w:rPr>
          <w:rFonts w:ascii="宋体" w:hAnsi="宋体"/>
          <w:szCs w:val="21"/>
        </w:rPr>
      </w:pPr>
      <w:r>
        <w:rPr>
          <w:rFonts w:ascii="宋体" w:hAnsi="宋体"/>
        </w:rPr>
        <w:t>9.2.7</w:t>
      </w:r>
      <w:r>
        <w:rPr>
          <w:rFonts w:ascii="宋体" w:hAnsi="宋体"/>
          <w:szCs w:val="21"/>
        </w:rPr>
        <w:t>施工用的水、电供应由承包人通过现场勘察后自行确定。施工用水、电由承包人负责施工场地内的管、线路的铺、架设，并承担施工期间用电、用水的使用、维护和安全责任等。</w:t>
      </w:r>
    </w:p>
    <w:p w14:paraId="074C4725">
      <w:pPr>
        <w:pStyle w:val="32"/>
        <w:spacing w:line="360" w:lineRule="auto"/>
        <w:ind w:firstLine="420" w:firstLineChars="200"/>
        <w:rPr>
          <w:rFonts w:ascii="宋体" w:hAnsi="宋体"/>
          <w:szCs w:val="21"/>
        </w:rPr>
      </w:pPr>
      <w:r>
        <w:rPr>
          <w:rFonts w:ascii="宋体" w:hAnsi="宋体"/>
        </w:rPr>
        <w:t>9.2.8</w:t>
      </w:r>
      <w:r>
        <w:rPr>
          <w:rFonts w:ascii="宋体" w:hAnsi="宋体"/>
          <w:szCs w:val="21"/>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65C2E7A8">
      <w:pPr>
        <w:pStyle w:val="32"/>
        <w:spacing w:line="360" w:lineRule="auto"/>
        <w:ind w:firstLine="420" w:firstLineChars="200"/>
        <w:rPr>
          <w:rFonts w:ascii="宋体" w:hAnsi="宋体"/>
          <w:szCs w:val="21"/>
        </w:rPr>
      </w:pPr>
      <w:r>
        <w:rPr>
          <w:rFonts w:ascii="宋体" w:hAnsi="宋体"/>
        </w:rPr>
        <w:t xml:space="preserve">9.2.9 </w:t>
      </w:r>
      <w:r>
        <w:rPr>
          <w:rFonts w:ascii="宋体" w:hAnsi="宋体"/>
          <w:szCs w:val="21"/>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48C5495C">
      <w:pPr>
        <w:pStyle w:val="32"/>
        <w:spacing w:line="360" w:lineRule="auto"/>
        <w:ind w:firstLine="420" w:firstLineChars="200"/>
        <w:rPr>
          <w:rFonts w:ascii="宋体" w:hAnsi="宋体"/>
          <w:szCs w:val="21"/>
        </w:rPr>
      </w:pPr>
      <w:r>
        <w:rPr>
          <w:rFonts w:ascii="宋体" w:hAnsi="宋体"/>
        </w:rPr>
        <w:t xml:space="preserve">9.2.10 </w:t>
      </w:r>
      <w:r>
        <w:rPr>
          <w:rFonts w:ascii="宋体" w:hAnsi="宋体"/>
          <w:szCs w:val="21"/>
        </w:rPr>
        <w:t>供应商可先到工地踏勘以充分了解工地位置、情况、道路、储存空间、装卸限制及任何其他足以影响承包价的情况，任何因忽视或误解工地情况而导致的索赔或工期延长申请将不被批准。</w:t>
      </w:r>
    </w:p>
    <w:p w14:paraId="2153E3DD">
      <w:pPr>
        <w:pStyle w:val="32"/>
        <w:spacing w:line="360" w:lineRule="auto"/>
        <w:ind w:firstLine="420" w:firstLineChars="200"/>
        <w:rPr>
          <w:rFonts w:ascii="宋体" w:hAnsi="宋体"/>
          <w:szCs w:val="21"/>
        </w:rPr>
      </w:pPr>
      <w:r>
        <w:rPr>
          <w:rFonts w:ascii="宋体" w:hAnsi="宋体"/>
        </w:rPr>
        <w:t xml:space="preserve">9.2.11 </w:t>
      </w:r>
      <w:r>
        <w:rPr>
          <w:rFonts w:ascii="宋体" w:hAnsi="宋体"/>
          <w:szCs w:val="21"/>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3DDF2DC3">
      <w:pPr>
        <w:pStyle w:val="32"/>
        <w:spacing w:line="360" w:lineRule="auto"/>
        <w:ind w:firstLine="420" w:firstLineChars="200"/>
        <w:rPr>
          <w:rFonts w:ascii="宋体" w:hAnsi="宋体"/>
          <w:b/>
          <w:szCs w:val="21"/>
        </w:rPr>
      </w:pPr>
      <w:r>
        <w:rPr>
          <w:rFonts w:ascii="宋体" w:hAnsi="宋体"/>
        </w:rPr>
        <w:t xml:space="preserve">9.2.12 </w:t>
      </w:r>
      <w:r>
        <w:rPr>
          <w:rFonts w:ascii="宋体" w:hAnsi="宋体"/>
          <w:b/>
          <w:szCs w:val="21"/>
        </w:rPr>
        <w:t>本项目采用多次报价方式，</w:t>
      </w:r>
      <w:r>
        <w:rPr>
          <w:rFonts w:hint="eastAsia" w:ascii="宋体" w:hAnsi="宋体"/>
          <w:b/>
          <w:szCs w:val="21"/>
        </w:rPr>
        <w:t>未书面退出磋商的供应商必须在规定时间内登录广西政府采购云平台在线提交最后报价，其最后报价不得超出采购预算；磋商过程中磋商文件未作实质性变动的，最后报价不得超过首次报价。</w:t>
      </w:r>
      <w:r>
        <w:rPr>
          <w:rFonts w:ascii="宋体" w:hAnsi="宋体"/>
          <w:b/>
          <w:szCs w:val="21"/>
        </w:rPr>
        <w:t>供应商的最终报价如有变动，则必须以工程量清单报价表（</w:t>
      </w:r>
      <w:r>
        <w:rPr>
          <w:rFonts w:hint="eastAsia" w:ascii="宋体" w:hAnsi="宋体"/>
          <w:b/>
          <w:szCs w:val="21"/>
        </w:rPr>
        <w:t>已标价工程量清单</w:t>
      </w:r>
      <w:r>
        <w:rPr>
          <w:rFonts w:ascii="宋体" w:hAnsi="宋体"/>
          <w:b/>
          <w:szCs w:val="21"/>
        </w:rPr>
        <w:t>）的格式编制提交，供应商须提前做好相关准备并按时</w:t>
      </w:r>
      <w:r>
        <w:rPr>
          <w:rFonts w:hint="eastAsia" w:ascii="宋体" w:hAnsi="宋体"/>
          <w:b/>
          <w:szCs w:val="21"/>
        </w:rPr>
        <w:t>上传</w:t>
      </w:r>
      <w:r>
        <w:rPr>
          <w:rFonts w:ascii="宋体" w:hAnsi="宋体"/>
          <w:b/>
          <w:szCs w:val="21"/>
        </w:rPr>
        <w:t>最终</w:t>
      </w:r>
      <w:r>
        <w:rPr>
          <w:rFonts w:hint="eastAsia" w:ascii="宋体" w:hAnsi="宋体"/>
          <w:b/>
          <w:szCs w:val="21"/>
        </w:rPr>
        <w:t>商务</w:t>
      </w:r>
      <w:r>
        <w:rPr>
          <w:rFonts w:ascii="宋体" w:hAnsi="宋体"/>
          <w:b/>
          <w:szCs w:val="21"/>
        </w:rPr>
        <w:t>报价文件，否则磋商</w:t>
      </w:r>
      <w:r>
        <w:rPr>
          <w:rFonts w:hint="eastAsia" w:ascii="宋体" w:hAnsi="宋体"/>
          <w:b/>
          <w:szCs w:val="21"/>
        </w:rPr>
        <w:t>无效。</w:t>
      </w:r>
    </w:p>
    <w:p w14:paraId="2087E284">
      <w:pPr>
        <w:pStyle w:val="32"/>
        <w:spacing w:line="360" w:lineRule="auto"/>
        <w:ind w:firstLine="422" w:firstLineChars="200"/>
        <w:rPr>
          <w:rFonts w:ascii="宋体" w:hAnsi="宋体"/>
          <w:b/>
          <w:szCs w:val="21"/>
        </w:rPr>
      </w:pPr>
      <w:r>
        <w:rPr>
          <w:rFonts w:hint="eastAsia" w:ascii="宋体" w:hAnsi="宋体"/>
          <w:b/>
          <w:szCs w:val="21"/>
        </w:rPr>
        <w:t>9.2.13 供应商的竞标报价须按竞争性谈判文件及澄清答疑中所确认的工程量清单及清单顺序进行报价，否则，将视为实质上不响应竞争性谈判文件的要求。</w:t>
      </w:r>
    </w:p>
    <w:p w14:paraId="66FB3C8F">
      <w:pPr>
        <w:pStyle w:val="32"/>
        <w:spacing w:line="360" w:lineRule="auto"/>
        <w:ind w:firstLine="420" w:firstLineChars="200"/>
        <w:rPr>
          <w:rFonts w:ascii="宋体" w:hAnsi="宋体"/>
          <w:szCs w:val="21"/>
        </w:rPr>
      </w:pPr>
      <w:r>
        <w:rPr>
          <w:rFonts w:ascii="宋体" w:hAnsi="宋体"/>
        </w:rPr>
        <w:t>9.3</w:t>
      </w:r>
      <w:r>
        <w:rPr>
          <w:rFonts w:ascii="宋体" w:hAnsi="宋体"/>
          <w:szCs w:val="21"/>
        </w:rPr>
        <w:t>计算依据：</w:t>
      </w:r>
    </w:p>
    <w:p w14:paraId="5640EF9A">
      <w:pPr>
        <w:pStyle w:val="32"/>
        <w:spacing w:line="360" w:lineRule="auto"/>
        <w:ind w:firstLine="420" w:firstLineChars="200"/>
        <w:rPr>
          <w:rFonts w:ascii="宋体" w:hAnsi="宋体"/>
          <w:b/>
          <w:szCs w:val="21"/>
        </w:rPr>
      </w:pPr>
      <w:r>
        <w:rPr>
          <w:rFonts w:ascii="宋体" w:hAnsi="宋体"/>
        </w:rPr>
        <w:t>9.3.1 本</w:t>
      </w:r>
      <w:r>
        <w:rPr>
          <w:rFonts w:ascii="宋体" w:hAnsi="宋体"/>
          <w:szCs w:val="21"/>
        </w:rPr>
        <w:t>工程的计算依据：</w:t>
      </w:r>
      <w:r>
        <w:rPr>
          <w:rFonts w:ascii="宋体" w:hAnsi="宋体"/>
          <w:b/>
          <w:szCs w:val="21"/>
        </w:rPr>
        <w:t>详见工程量清单</w:t>
      </w:r>
    </w:p>
    <w:p w14:paraId="5EF0C230">
      <w:pPr>
        <w:pStyle w:val="32"/>
        <w:spacing w:line="360" w:lineRule="auto"/>
        <w:ind w:firstLine="420" w:firstLineChars="200"/>
        <w:rPr>
          <w:rFonts w:ascii="宋体" w:hAnsi="宋体"/>
          <w:szCs w:val="21"/>
        </w:rPr>
      </w:pPr>
      <w:r>
        <w:rPr>
          <w:rFonts w:ascii="宋体" w:hAnsi="宋体"/>
          <w:szCs w:val="21"/>
        </w:rPr>
        <w:t>9.4 磋商有效期：</w:t>
      </w:r>
    </w:p>
    <w:p w14:paraId="46377812">
      <w:pPr>
        <w:pStyle w:val="13"/>
        <w:spacing w:line="360" w:lineRule="auto"/>
        <w:ind w:right="97" w:firstLine="420" w:firstLineChars="200"/>
        <w:rPr>
          <w:rFonts w:ascii="Times New Roman" w:hAnsi="Times New Roman"/>
          <w:sz w:val="21"/>
          <w:szCs w:val="21"/>
        </w:rPr>
      </w:pPr>
      <w:r>
        <w:rPr>
          <w:rFonts w:ascii="Times New Roman" w:hAnsi="Times New Roman"/>
          <w:sz w:val="21"/>
          <w:szCs w:val="21"/>
        </w:rPr>
        <w:t>9.4.1</w:t>
      </w:r>
      <w:r>
        <w:rPr>
          <w:sz w:val="21"/>
          <w:szCs w:val="21"/>
        </w:rPr>
        <w:t>磋商截止日期后</w:t>
      </w:r>
      <w:r>
        <w:rPr>
          <w:rFonts w:hint="eastAsia"/>
          <w:sz w:val="21"/>
          <w:szCs w:val="21"/>
        </w:rPr>
        <w:t>45</w:t>
      </w:r>
      <w:r>
        <w:rPr>
          <w:sz w:val="21"/>
          <w:szCs w:val="21"/>
        </w:rPr>
        <w:t>天</w:t>
      </w:r>
      <w:r>
        <w:rPr>
          <w:rFonts w:ascii="Times New Roman" w:hAnsi="Times New Roman"/>
          <w:sz w:val="21"/>
          <w:szCs w:val="21"/>
        </w:rPr>
        <w:t>。</w:t>
      </w:r>
    </w:p>
    <w:p w14:paraId="2EC1F8B6">
      <w:pPr>
        <w:pStyle w:val="13"/>
        <w:spacing w:line="360" w:lineRule="auto"/>
        <w:ind w:right="97" w:firstLine="420" w:firstLineChars="200"/>
        <w:rPr>
          <w:sz w:val="21"/>
          <w:szCs w:val="21"/>
        </w:rPr>
      </w:pPr>
      <w:r>
        <w:rPr>
          <w:rFonts w:ascii="Times New Roman" w:hAnsi="Times New Roman"/>
          <w:sz w:val="21"/>
          <w:szCs w:val="21"/>
        </w:rPr>
        <w:t xml:space="preserve">9.4.2 </w:t>
      </w:r>
      <w:r>
        <w:rPr>
          <w:sz w:val="21"/>
          <w:szCs w:val="21"/>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0BB5E15A">
      <w:pPr>
        <w:pStyle w:val="32"/>
        <w:spacing w:line="360" w:lineRule="auto"/>
        <w:ind w:firstLine="422" w:firstLineChars="200"/>
        <w:rPr>
          <w:rFonts w:ascii="宋体" w:hAnsi="宋体"/>
          <w:b/>
          <w:szCs w:val="21"/>
        </w:rPr>
      </w:pPr>
      <w:r>
        <w:rPr>
          <w:rFonts w:ascii="宋体" w:hAnsi="宋体"/>
          <w:b/>
          <w:szCs w:val="21"/>
        </w:rPr>
        <w:t>四、</w:t>
      </w:r>
      <w:r>
        <w:rPr>
          <w:rFonts w:hint="eastAsia" w:ascii="宋体" w:hAnsi="宋体"/>
          <w:b/>
          <w:szCs w:val="21"/>
        </w:rPr>
        <w:t>电子响应文件的制作、加密要求、</w:t>
      </w:r>
      <w:r>
        <w:rPr>
          <w:rFonts w:hint="eastAsia" w:ascii="宋体" w:hAnsi="宋体" w:cs="宋体"/>
          <w:b/>
          <w:kern w:val="0"/>
          <w:szCs w:val="21"/>
        </w:rPr>
        <w:t>供应商公章及签字</w:t>
      </w:r>
    </w:p>
    <w:p w14:paraId="4DCD7493">
      <w:pPr>
        <w:pStyle w:val="32"/>
        <w:spacing w:line="360" w:lineRule="auto"/>
        <w:ind w:firstLine="420" w:firstLineChars="200"/>
        <w:rPr>
          <w:rFonts w:ascii="宋体" w:hAnsi="宋体"/>
          <w:szCs w:val="21"/>
        </w:rPr>
      </w:pPr>
      <w:r>
        <w:rPr>
          <w:rFonts w:ascii="宋体" w:hAnsi="宋体"/>
          <w:szCs w:val="21"/>
        </w:rPr>
        <w:t>10.</w:t>
      </w:r>
      <w:r>
        <w:rPr>
          <w:rFonts w:hint="eastAsia" w:ascii="宋体" w:hAnsi="宋体"/>
          <w:szCs w:val="21"/>
        </w:rPr>
        <w:t>1</w:t>
      </w:r>
      <w:r>
        <w:rPr>
          <w:rFonts w:hint="eastAsia" w:ascii="宋体" w:hAnsi="宋体"/>
          <w:b/>
          <w:szCs w:val="21"/>
        </w:rPr>
        <w:t>电子响应文件的制作、加密要求</w:t>
      </w:r>
    </w:p>
    <w:p w14:paraId="0D2E5566">
      <w:pPr>
        <w:pStyle w:val="32"/>
        <w:spacing w:line="360" w:lineRule="auto"/>
        <w:ind w:firstLine="420" w:firstLineChars="200"/>
        <w:rPr>
          <w:rFonts w:ascii="宋体" w:hAnsi="宋体"/>
          <w:szCs w:val="21"/>
        </w:rPr>
      </w:pPr>
      <w:r>
        <w:rPr>
          <w:rFonts w:hint="eastAsia" w:ascii="宋体" w:hAnsi="宋体"/>
          <w:szCs w:val="21"/>
        </w:rPr>
        <w:t>10.1.1供应商制作电子响应文件前，应登陆广西政府采购云平台进行“申请获取采购文件”操作，否则，有可能导致无法在线编制响应文件并参与竞标，其不利后果由供应商自行承担。</w:t>
      </w:r>
    </w:p>
    <w:p w14:paraId="114A9EC5">
      <w:pPr>
        <w:pStyle w:val="32"/>
        <w:spacing w:line="360" w:lineRule="auto"/>
        <w:ind w:firstLine="420" w:firstLineChars="200"/>
        <w:rPr>
          <w:rFonts w:ascii="宋体" w:hAnsi="宋体"/>
          <w:szCs w:val="21"/>
        </w:rPr>
      </w:pPr>
      <w:r>
        <w:rPr>
          <w:rFonts w:hint="eastAsia" w:ascii="宋体" w:hAnsi="宋体"/>
          <w:szCs w:val="21"/>
        </w:rPr>
        <w:t>10.1.2供应商下载或获取竞争性磋商文件后，登录“广西政府采购云平台电子投标客户端”，按照本磋商文件规定的响应文件格式、顺序以及广西政府采购云平台的要求，通过“广西政府采购云平台电子投标客户端”编制电子响应文件。</w:t>
      </w:r>
    </w:p>
    <w:p w14:paraId="29034136">
      <w:pPr>
        <w:pStyle w:val="32"/>
        <w:spacing w:line="360" w:lineRule="auto"/>
        <w:ind w:firstLine="420" w:firstLineChars="200"/>
        <w:rPr>
          <w:rFonts w:ascii="宋体" w:hAnsi="宋体"/>
          <w:szCs w:val="21"/>
        </w:rPr>
      </w:pPr>
      <w:r>
        <w:rPr>
          <w:rFonts w:hint="eastAsia" w:ascii="宋体" w:hAnsi="宋体"/>
          <w:szCs w:val="21"/>
        </w:rPr>
        <w:t>10.1.3供应商应按“广西政府采购云平台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BAF4A30">
      <w:pPr>
        <w:pStyle w:val="32"/>
        <w:spacing w:line="360" w:lineRule="auto"/>
        <w:ind w:firstLine="420" w:firstLineChars="200"/>
        <w:rPr>
          <w:rFonts w:ascii="宋体" w:hAnsi="宋体"/>
          <w:szCs w:val="21"/>
        </w:rPr>
      </w:pPr>
      <w:r>
        <w:rPr>
          <w:rFonts w:hint="eastAsia" w:ascii="宋体" w:hAnsi="宋体"/>
          <w:szCs w:val="21"/>
        </w:rPr>
        <w:t>10.1.4电子响应文件不得涂改，若有修改错漏处，须由法定代表人（负责人、自然人）或授权委托代理人通过“广西政府采购云平台电子投标客户端”采用个人CA证书签字章，没有办理个人CA证书签字章的，在响应文件中响应位置手写签字后扫描或者拍照转换成 PDF 的格式上传。因响应文件字迹潦草、表达不清、内容不完整、编排混乱导致响应文件被误读、漏读，或者在按竞争性磋商文件规定的部位查找不到相关内容的，其不利后果由供应商自行承担。</w:t>
      </w:r>
    </w:p>
    <w:p w14:paraId="6699042A">
      <w:pPr>
        <w:pStyle w:val="32"/>
        <w:spacing w:line="360" w:lineRule="auto"/>
        <w:ind w:firstLine="420" w:firstLineChars="200"/>
        <w:rPr>
          <w:rFonts w:ascii="宋体" w:hAnsi="宋体"/>
          <w:szCs w:val="21"/>
        </w:rPr>
      </w:pPr>
      <w:r>
        <w:rPr>
          <w:rFonts w:hint="eastAsia" w:ascii="宋体" w:hAnsi="宋体"/>
          <w:szCs w:val="21"/>
        </w:rPr>
        <w:t>10.1.5供应商编制、生成电子响应文件后应当加密响应文件。供应商未按规定编制并加密的响应文件，采购代理机构将予以拒收。</w:t>
      </w:r>
    </w:p>
    <w:p w14:paraId="6DCA9701">
      <w:pPr>
        <w:pStyle w:val="32"/>
        <w:spacing w:line="360" w:lineRule="auto"/>
        <w:ind w:firstLine="422" w:firstLineChars="200"/>
        <w:rPr>
          <w:rFonts w:ascii="宋体" w:hAnsi="宋体"/>
          <w:b/>
          <w:bCs/>
          <w:szCs w:val="21"/>
        </w:rPr>
      </w:pPr>
      <w:r>
        <w:rPr>
          <w:rFonts w:hint="eastAsia" w:ascii="宋体" w:hAnsi="宋体"/>
          <w:b/>
          <w:bCs/>
          <w:szCs w:val="21"/>
        </w:rPr>
        <w:t>10.2供应商公章及签字</w:t>
      </w:r>
    </w:p>
    <w:p w14:paraId="12382F69">
      <w:pPr>
        <w:pStyle w:val="32"/>
        <w:spacing w:line="360" w:lineRule="auto"/>
        <w:ind w:firstLine="420" w:firstLineChars="200"/>
        <w:rPr>
          <w:rFonts w:ascii="宋体" w:hAnsi="宋体"/>
          <w:szCs w:val="21"/>
        </w:rPr>
      </w:pPr>
      <w:r>
        <w:rPr>
          <w:rFonts w:hint="eastAsia" w:ascii="宋体" w:hAnsi="宋体"/>
          <w:szCs w:val="21"/>
        </w:rPr>
        <w:t>10.2.1本竞争性磋商文件中描述供应商的“公章”是指供应商通过指定电子化政府采购平台办理数字证书（CA认证证书）获得的以法定主体行为名称制作的电子印章。</w:t>
      </w:r>
    </w:p>
    <w:p w14:paraId="2E474B02">
      <w:pPr>
        <w:pStyle w:val="32"/>
        <w:spacing w:line="360" w:lineRule="auto"/>
        <w:ind w:firstLine="420" w:firstLineChars="200"/>
        <w:rPr>
          <w:rFonts w:ascii="宋体" w:hAnsi="宋体"/>
          <w:szCs w:val="21"/>
        </w:rPr>
      </w:pPr>
      <w:r>
        <w:rPr>
          <w:rFonts w:hint="eastAsia" w:ascii="宋体" w:hAnsi="宋体"/>
          <w:szCs w:val="21"/>
        </w:rPr>
        <w:t>10.2.2本竞争性磋商文件中要求供应商对其电子响应文件的相关内容加盖公章的，均指采用CA证书签章。</w:t>
      </w:r>
    </w:p>
    <w:p w14:paraId="5AB7416B">
      <w:pPr>
        <w:pStyle w:val="32"/>
        <w:spacing w:line="360" w:lineRule="auto"/>
        <w:ind w:firstLine="420" w:firstLineChars="200"/>
        <w:rPr>
          <w:rFonts w:ascii="宋体" w:hAnsi="宋体"/>
          <w:szCs w:val="21"/>
        </w:rPr>
      </w:pPr>
      <w:r>
        <w:rPr>
          <w:rFonts w:hint="eastAsia" w:ascii="宋体" w:hAnsi="宋体"/>
          <w:szCs w:val="21"/>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1E137DFB">
      <w:pPr>
        <w:pStyle w:val="32"/>
        <w:spacing w:line="360" w:lineRule="auto"/>
        <w:ind w:firstLine="420" w:firstLineChars="200"/>
        <w:rPr>
          <w:rFonts w:ascii="宋体" w:hAnsi="宋体"/>
          <w:szCs w:val="21"/>
        </w:rPr>
      </w:pPr>
      <w:r>
        <w:rPr>
          <w:rFonts w:ascii="宋体" w:hAnsi="宋体"/>
          <w:szCs w:val="21"/>
        </w:rPr>
        <w:t xml:space="preserve">11. </w:t>
      </w:r>
      <w:r>
        <w:rPr>
          <w:rFonts w:hint="eastAsia" w:ascii="宋体" w:hAnsi="宋体" w:cs="宋体"/>
          <w:b/>
          <w:kern w:val="0"/>
          <w:szCs w:val="21"/>
        </w:rPr>
        <w:t>首次响应文件的提交、撤回、修改、响应文件的解密</w:t>
      </w:r>
    </w:p>
    <w:p w14:paraId="5E228CC6">
      <w:pPr>
        <w:pStyle w:val="32"/>
        <w:spacing w:line="360" w:lineRule="auto"/>
        <w:ind w:firstLine="422" w:firstLineChars="200"/>
        <w:rPr>
          <w:rFonts w:ascii="宋体" w:hAnsi="宋体"/>
          <w:b/>
          <w:bCs/>
          <w:szCs w:val="21"/>
        </w:rPr>
      </w:pPr>
      <w:r>
        <w:rPr>
          <w:rFonts w:hint="eastAsia" w:ascii="宋体" w:hAnsi="宋体"/>
          <w:b/>
          <w:bCs/>
          <w:szCs w:val="21"/>
        </w:rPr>
        <w:t>11.1首次响应文件的提交、撤回、修改</w:t>
      </w:r>
    </w:p>
    <w:p w14:paraId="032FAE18">
      <w:pPr>
        <w:pStyle w:val="32"/>
        <w:spacing w:line="360" w:lineRule="auto"/>
        <w:ind w:firstLine="420" w:firstLineChars="200"/>
        <w:rPr>
          <w:rFonts w:ascii="宋体" w:hAnsi="宋体"/>
          <w:szCs w:val="21"/>
        </w:rPr>
      </w:pPr>
      <w:r>
        <w:rPr>
          <w:rFonts w:hint="eastAsia" w:ascii="宋体" w:hAnsi="宋体"/>
          <w:szCs w:val="21"/>
        </w:rPr>
        <w:t>11.1.1响应文件的提交截止时间：详见竞争性磋商公告</w:t>
      </w:r>
    </w:p>
    <w:p w14:paraId="5F7DCECC">
      <w:pPr>
        <w:pStyle w:val="32"/>
        <w:spacing w:line="360" w:lineRule="auto"/>
        <w:ind w:firstLine="420" w:firstLineChars="200"/>
        <w:rPr>
          <w:rFonts w:ascii="宋体" w:hAnsi="宋体"/>
          <w:szCs w:val="21"/>
        </w:rPr>
      </w:pPr>
      <w:r>
        <w:rPr>
          <w:rFonts w:hint="eastAsia" w:ascii="宋体" w:hAnsi="宋体"/>
          <w:szCs w:val="21"/>
        </w:rPr>
        <w:t>11.1.2地点：通过广西政府采购云平台在线提交。</w:t>
      </w:r>
    </w:p>
    <w:p w14:paraId="0F608ED4">
      <w:pPr>
        <w:pStyle w:val="32"/>
        <w:spacing w:line="360" w:lineRule="auto"/>
        <w:ind w:firstLine="420" w:firstLineChars="200"/>
        <w:rPr>
          <w:rFonts w:ascii="宋体" w:hAnsi="宋体"/>
          <w:szCs w:val="21"/>
        </w:rPr>
      </w:pPr>
      <w:r>
        <w:rPr>
          <w:rFonts w:hint="eastAsia" w:ascii="宋体" w:hAnsi="宋体"/>
          <w:szCs w:val="21"/>
        </w:rPr>
        <w:t>11.1.3供应商应当在响应文件提交截止时间前，将生成的电子响应文件上传提交至广西政府采购云平台。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广西政府采购云平台的，视为未提交响应文件。</w:t>
      </w:r>
    </w:p>
    <w:p w14:paraId="60D562B9">
      <w:pPr>
        <w:pStyle w:val="32"/>
        <w:spacing w:line="360" w:lineRule="auto"/>
        <w:ind w:firstLine="420" w:firstLineChars="200"/>
        <w:rPr>
          <w:rFonts w:ascii="宋体" w:hAnsi="宋体"/>
          <w:szCs w:val="21"/>
        </w:rPr>
      </w:pPr>
      <w:r>
        <w:rPr>
          <w:rFonts w:hint="eastAsia" w:ascii="宋体" w:hAnsi="宋体"/>
          <w:szCs w:val="21"/>
        </w:rPr>
        <w:t>11.1.4除竞争性磋商文件另有规定外，供应商所提交的响应文件不予退还。</w:t>
      </w:r>
    </w:p>
    <w:p w14:paraId="55F72C4C">
      <w:pPr>
        <w:pStyle w:val="32"/>
        <w:spacing w:line="360" w:lineRule="auto"/>
        <w:ind w:firstLine="422" w:firstLineChars="200"/>
        <w:rPr>
          <w:rFonts w:ascii="宋体" w:hAnsi="宋体"/>
          <w:b/>
          <w:bCs/>
          <w:szCs w:val="21"/>
        </w:rPr>
      </w:pPr>
      <w:r>
        <w:rPr>
          <w:rFonts w:hint="eastAsia" w:ascii="宋体" w:hAnsi="宋体"/>
          <w:b/>
          <w:bCs/>
          <w:szCs w:val="21"/>
        </w:rPr>
        <w:t>11.2响应文件的解密</w:t>
      </w:r>
    </w:p>
    <w:p w14:paraId="4A2387A4">
      <w:pPr>
        <w:pStyle w:val="32"/>
        <w:spacing w:line="360" w:lineRule="auto"/>
        <w:ind w:firstLine="420" w:firstLineChars="200"/>
        <w:rPr>
          <w:rFonts w:ascii="宋体" w:hAnsi="宋体"/>
          <w:szCs w:val="21"/>
        </w:rPr>
      </w:pPr>
      <w:r>
        <w:rPr>
          <w:rFonts w:hint="eastAsia" w:ascii="宋体" w:hAnsi="宋体"/>
          <w:szCs w:val="21"/>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广西政府采购云平台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19.2电子交易活动的中止。)</w:t>
      </w:r>
    </w:p>
    <w:p w14:paraId="0AB496E7">
      <w:pPr>
        <w:pStyle w:val="32"/>
        <w:spacing w:line="360" w:lineRule="auto"/>
        <w:ind w:firstLine="420" w:firstLineChars="200"/>
        <w:rPr>
          <w:rFonts w:ascii="宋体" w:hAnsi="宋体"/>
          <w:szCs w:val="21"/>
        </w:rPr>
      </w:pPr>
      <w:r>
        <w:rPr>
          <w:rFonts w:hint="eastAsia" w:ascii="宋体" w:hAnsi="宋体"/>
          <w:szCs w:val="21"/>
        </w:rPr>
        <w:t>如供应商成功解密响应文件，但未在“政采云”电子开标大厅参加磋商的，视同认可磋商过程和结果，由此产生的后果由供应商自行负责。参与磋商的供应商不足3家的，不得磋商。</w:t>
      </w:r>
    </w:p>
    <w:p w14:paraId="62585027">
      <w:pPr>
        <w:pStyle w:val="32"/>
        <w:spacing w:line="360" w:lineRule="auto"/>
        <w:ind w:firstLine="420" w:firstLineChars="200"/>
        <w:rPr>
          <w:rFonts w:ascii="宋体" w:hAnsi="宋体"/>
          <w:szCs w:val="21"/>
        </w:rPr>
      </w:pPr>
      <w:r>
        <w:rPr>
          <w:rFonts w:ascii="宋体" w:hAnsi="宋体"/>
          <w:szCs w:val="21"/>
        </w:rPr>
        <w:t>12. 迟交的竞争性磋商响应文件</w:t>
      </w:r>
    </w:p>
    <w:p w14:paraId="37FACD5F">
      <w:pPr>
        <w:pStyle w:val="32"/>
        <w:spacing w:line="360" w:lineRule="auto"/>
        <w:ind w:firstLine="420" w:firstLineChars="200"/>
        <w:rPr>
          <w:rFonts w:ascii="宋体" w:hAnsi="宋体"/>
          <w:szCs w:val="21"/>
        </w:rPr>
      </w:pPr>
      <w:r>
        <w:rPr>
          <w:rFonts w:hint="eastAsia" w:ascii="宋体" w:hAnsi="宋体"/>
          <w:szCs w:val="21"/>
        </w:rPr>
        <w:t>广西崇善项目咨询有限公司</w:t>
      </w:r>
      <w:r>
        <w:rPr>
          <w:rFonts w:ascii="宋体" w:hAnsi="宋体"/>
          <w:szCs w:val="21"/>
        </w:rPr>
        <w:t>将拒绝或原封退回在其规定的递交竞争性磋商响应文件截止时间之后收到的任何竞争性磋商响应文件。</w:t>
      </w:r>
    </w:p>
    <w:p w14:paraId="51713D95">
      <w:pPr>
        <w:pStyle w:val="32"/>
        <w:spacing w:line="360" w:lineRule="auto"/>
        <w:ind w:firstLine="211" w:firstLineChars="100"/>
        <w:rPr>
          <w:rFonts w:ascii="宋体" w:hAnsi="宋体"/>
          <w:b/>
          <w:szCs w:val="21"/>
        </w:rPr>
      </w:pPr>
      <w:r>
        <w:rPr>
          <w:rFonts w:hint="eastAsia" w:ascii="宋体" w:hAnsi="宋体"/>
          <w:b/>
          <w:szCs w:val="21"/>
        </w:rPr>
        <w:t>五、竞争性磋商（简称磋商）与评审</w:t>
      </w:r>
    </w:p>
    <w:p w14:paraId="31D58181">
      <w:pPr>
        <w:tabs>
          <w:tab w:val="center" w:pos="4411"/>
          <w:tab w:val="left" w:pos="5475"/>
        </w:tabs>
        <w:spacing w:line="380" w:lineRule="exact"/>
        <w:jc w:val="left"/>
        <w:rPr>
          <w:rFonts w:ascii="宋体" w:hAnsi="宋体" w:cs="宋体"/>
          <w:b/>
          <w:sz w:val="21"/>
          <w:szCs w:val="21"/>
        </w:rPr>
      </w:pPr>
      <w:r>
        <w:rPr>
          <w:rFonts w:hint="eastAsia" w:ascii="宋体" w:hAnsi="宋体" w:cs="宋体"/>
          <w:b/>
          <w:sz w:val="21"/>
          <w:szCs w:val="21"/>
        </w:rPr>
        <w:t>13磋商小组组成及磋商时间、地点、人员</w:t>
      </w:r>
    </w:p>
    <w:p w14:paraId="2CE98E01">
      <w:pPr>
        <w:spacing w:line="380" w:lineRule="exact"/>
        <w:ind w:firstLine="435"/>
        <w:rPr>
          <w:rFonts w:ascii="宋体" w:hAnsi="宋体" w:cs="宋体"/>
          <w:b/>
          <w:sz w:val="21"/>
          <w:szCs w:val="21"/>
        </w:rPr>
      </w:pPr>
      <w:r>
        <w:rPr>
          <w:rFonts w:hint="eastAsia" w:ascii="宋体" w:hAnsi="宋体" w:cs="宋体"/>
          <w:b/>
          <w:sz w:val="21"/>
          <w:szCs w:val="21"/>
        </w:rPr>
        <w:t>13.1 磋商小组组成：</w:t>
      </w:r>
    </w:p>
    <w:p w14:paraId="228161F1">
      <w:pPr>
        <w:tabs>
          <w:tab w:val="left" w:pos="1140"/>
        </w:tabs>
        <w:spacing w:line="380" w:lineRule="exact"/>
        <w:ind w:firstLine="420" w:firstLineChars="200"/>
        <w:rPr>
          <w:rFonts w:ascii="宋体" w:hAnsi="宋体"/>
          <w:kern w:val="2"/>
          <w:sz w:val="21"/>
          <w:szCs w:val="21"/>
          <w:lang w:bidi="ar-SA"/>
        </w:rPr>
      </w:pPr>
      <w:r>
        <w:rPr>
          <w:rFonts w:hint="eastAsia" w:ascii="宋体" w:hAnsi="宋体"/>
          <w:kern w:val="2"/>
          <w:sz w:val="21"/>
          <w:szCs w:val="21"/>
          <w:lang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65A85C5E">
      <w:pPr>
        <w:tabs>
          <w:tab w:val="left" w:pos="1305"/>
        </w:tabs>
        <w:spacing w:line="380" w:lineRule="exact"/>
        <w:ind w:firstLine="422" w:firstLineChars="200"/>
        <w:rPr>
          <w:rFonts w:ascii="宋体" w:hAnsi="宋体" w:cs="宋体"/>
          <w:b/>
          <w:sz w:val="21"/>
          <w:szCs w:val="21"/>
        </w:rPr>
      </w:pPr>
      <w:r>
        <w:rPr>
          <w:rFonts w:hint="eastAsia" w:ascii="宋体" w:hAnsi="宋体" w:cs="宋体"/>
          <w:b/>
          <w:sz w:val="21"/>
          <w:szCs w:val="21"/>
        </w:rPr>
        <w:t>13.2 磋商时间、地点、人员：</w:t>
      </w:r>
    </w:p>
    <w:p w14:paraId="7FA1FABD">
      <w:pPr>
        <w:spacing w:line="380" w:lineRule="exact"/>
        <w:ind w:left="300" w:leftChars="150" w:firstLine="105" w:firstLineChars="50"/>
        <w:rPr>
          <w:rFonts w:ascii="宋体" w:hAnsi="宋体" w:cs="宋体"/>
          <w:sz w:val="21"/>
          <w:szCs w:val="21"/>
        </w:rPr>
      </w:pPr>
      <w:r>
        <w:rPr>
          <w:rFonts w:hint="eastAsia" w:ascii="宋体" w:hAnsi="宋体" w:cs="宋体"/>
          <w:sz w:val="21"/>
          <w:szCs w:val="21"/>
        </w:rPr>
        <w:t>13.2.1 磋商时间：首次响应文件提交截止时间后。</w:t>
      </w:r>
    </w:p>
    <w:p w14:paraId="663F19A1">
      <w:pPr>
        <w:spacing w:line="380" w:lineRule="exact"/>
        <w:ind w:firstLine="420" w:firstLineChars="200"/>
        <w:rPr>
          <w:rFonts w:ascii="宋体" w:hAnsi="宋体" w:cs="宋体"/>
          <w:sz w:val="21"/>
          <w:szCs w:val="21"/>
        </w:rPr>
      </w:pPr>
      <w:r>
        <w:rPr>
          <w:rFonts w:hint="eastAsia" w:ascii="宋体" w:hAnsi="宋体" w:cs="宋体"/>
          <w:sz w:val="21"/>
          <w:szCs w:val="21"/>
        </w:rPr>
        <w:t>13.2.2 磋商地点：</w:t>
      </w:r>
      <w:r>
        <w:rPr>
          <w:rFonts w:hint="eastAsia" w:ascii="宋体" w:hAnsi="宋体" w:cs="宋体"/>
          <w:bCs/>
          <w:sz w:val="21"/>
          <w:szCs w:val="21"/>
        </w:rPr>
        <w:t>供应商代表在响应文件提交当天实时登陆</w:t>
      </w:r>
      <w:r>
        <w:rPr>
          <w:rFonts w:hint="eastAsia" w:ascii="宋体" w:hAnsi="宋体" w:cs="宋体"/>
          <w:sz w:val="21"/>
          <w:szCs w:val="21"/>
        </w:rPr>
        <w:t>登录</w:t>
      </w:r>
      <w:r>
        <w:rPr>
          <w:rFonts w:hint="eastAsia" w:ascii="宋体" w:hAnsi="宋体" w:cs="宋体"/>
          <w:bCs/>
          <w:sz w:val="21"/>
          <w:szCs w:val="21"/>
        </w:rPr>
        <w:t>广西政府采购云平台，按磋商小组要求在线等候参与磋商及提交最后报价。因供应商未保持实时在线，导致磋商小组无法及时与其取得联系，从而造成供应商未按规定参与磋商或报价的，其不利后果由供应商自行承担。</w:t>
      </w:r>
    </w:p>
    <w:p w14:paraId="3A04FE13">
      <w:pPr>
        <w:tabs>
          <w:tab w:val="left" w:pos="1140"/>
        </w:tabs>
        <w:spacing w:line="380" w:lineRule="exact"/>
        <w:ind w:left="400" w:leftChars="200"/>
        <w:rPr>
          <w:rFonts w:ascii="宋体" w:hAnsi="宋体" w:cs="宋体"/>
          <w:sz w:val="21"/>
          <w:szCs w:val="21"/>
        </w:rPr>
      </w:pPr>
      <w:r>
        <w:rPr>
          <w:rFonts w:hint="eastAsia" w:ascii="宋体" w:hAnsi="宋体" w:cs="宋体"/>
          <w:sz w:val="21"/>
          <w:szCs w:val="21"/>
        </w:rPr>
        <w:t>13.2.3 磋商参加人员：供应商法定代表人(负责人、自然人)或相应的委托代理人参加磋商。请供</w:t>
      </w:r>
    </w:p>
    <w:p w14:paraId="23F6D1D9">
      <w:pPr>
        <w:tabs>
          <w:tab w:val="left" w:pos="1140"/>
        </w:tabs>
        <w:spacing w:line="380" w:lineRule="exact"/>
        <w:rPr>
          <w:rFonts w:ascii="宋体" w:hAnsi="宋体" w:cs="宋体"/>
          <w:sz w:val="21"/>
          <w:szCs w:val="21"/>
        </w:rPr>
      </w:pPr>
      <w:r>
        <w:rPr>
          <w:rFonts w:hint="eastAsia" w:ascii="宋体" w:hAnsi="宋体" w:cs="宋体"/>
          <w:sz w:val="21"/>
          <w:szCs w:val="21"/>
        </w:rPr>
        <w:t>应商</w:t>
      </w:r>
      <w:r>
        <w:rPr>
          <w:rFonts w:hint="eastAsia" w:ascii="宋体" w:hAnsi="宋体" w:cs="宋体"/>
          <w:bCs/>
          <w:sz w:val="21"/>
          <w:szCs w:val="21"/>
        </w:rPr>
        <w:t>实时登陆</w:t>
      </w:r>
      <w:r>
        <w:rPr>
          <w:rFonts w:hint="eastAsia" w:ascii="宋体" w:hAnsi="宋体" w:cs="宋体"/>
          <w:sz w:val="21"/>
          <w:szCs w:val="21"/>
        </w:rPr>
        <w:t>登录</w:t>
      </w:r>
      <w:r>
        <w:rPr>
          <w:rFonts w:hint="eastAsia" w:ascii="宋体" w:hAnsi="宋体" w:cs="宋体"/>
          <w:bCs/>
          <w:sz w:val="21"/>
          <w:szCs w:val="21"/>
        </w:rPr>
        <w:t>广西政府采购云平台</w:t>
      </w:r>
      <w:r>
        <w:rPr>
          <w:rFonts w:hint="eastAsia" w:ascii="宋体" w:hAnsi="宋体" w:cs="宋体"/>
          <w:sz w:val="21"/>
          <w:szCs w:val="21"/>
        </w:rPr>
        <w:t>等候在线磋商。</w:t>
      </w:r>
    </w:p>
    <w:p w14:paraId="716F59CB">
      <w:pPr>
        <w:spacing w:line="380" w:lineRule="exact"/>
        <w:ind w:firstLine="420" w:firstLineChars="200"/>
        <w:rPr>
          <w:rFonts w:ascii="宋体" w:hAnsi="宋体" w:cs="宋体"/>
          <w:sz w:val="21"/>
          <w:szCs w:val="21"/>
        </w:rPr>
      </w:pPr>
      <w:r>
        <w:rPr>
          <w:rFonts w:hint="eastAsia" w:ascii="宋体" w:hAnsi="宋体" w:cs="宋体"/>
          <w:sz w:val="21"/>
          <w:szCs w:val="21"/>
        </w:rPr>
        <w:t>13.2.4 首次响应文件提交截止时间后，登录</w:t>
      </w:r>
      <w:r>
        <w:rPr>
          <w:rFonts w:hint="eastAsia" w:ascii="宋体" w:hAnsi="宋体" w:cs="宋体"/>
          <w:bCs/>
          <w:sz w:val="21"/>
          <w:szCs w:val="21"/>
        </w:rPr>
        <w:t>广西政府采购云平台</w:t>
      </w:r>
      <w:r>
        <w:rPr>
          <w:rFonts w:hint="eastAsia" w:ascii="宋体" w:hAnsi="宋体" w:cs="宋体"/>
          <w:sz w:val="21"/>
          <w:szCs w:val="21"/>
        </w:rPr>
        <w:t>在线解密开启。</w:t>
      </w:r>
    </w:p>
    <w:p w14:paraId="01916009">
      <w:pPr>
        <w:tabs>
          <w:tab w:val="left" w:pos="1140"/>
        </w:tabs>
        <w:spacing w:line="380" w:lineRule="exact"/>
        <w:ind w:left="403" w:leftChars="172" w:hanging="59" w:hangingChars="28"/>
        <w:rPr>
          <w:rFonts w:ascii="宋体" w:hAnsi="宋体" w:cs="宋体"/>
          <w:b/>
          <w:sz w:val="21"/>
          <w:szCs w:val="21"/>
        </w:rPr>
      </w:pPr>
      <w:r>
        <w:rPr>
          <w:rFonts w:hint="eastAsia" w:ascii="宋体" w:hAnsi="宋体" w:cs="宋体"/>
          <w:b/>
          <w:sz w:val="21"/>
          <w:szCs w:val="21"/>
        </w:rPr>
        <w:t>14.评审原则和评审办法</w:t>
      </w:r>
    </w:p>
    <w:p w14:paraId="7E5CEC3C">
      <w:pPr>
        <w:tabs>
          <w:tab w:val="left" w:pos="1140"/>
        </w:tabs>
        <w:spacing w:line="380" w:lineRule="exact"/>
        <w:ind w:firstLine="359" w:firstLineChars="171"/>
        <w:rPr>
          <w:rFonts w:ascii="宋体" w:hAnsi="宋体" w:cs="宋体"/>
          <w:sz w:val="21"/>
          <w:szCs w:val="21"/>
        </w:rPr>
      </w:pPr>
      <w:r>
        <w:rPr>
          <w:rFonts w:hint="eastAsia" w:ascii="宋体" w:hAnsi="宋体" w:cs="宋体"/>
          <w:sz w:val="21"/>
          <w:szCs w:val="21"/>
        </w:rPr>
        <w:t>14.1 磋商小组必须坚持公平、公正、科学和择优的原则。</w:t>
      </w:r>
    </w:p>
    <w:p w14:paraId="5C5DDB07">
      <w:pPr>
        <w:spacing w:line="380" w:lineRule="exact"/>
        <w:ind w:firstLine="315" w:firstLineChars="150"/>
        <w:rPr>
          <w:rFonts w:ascii="宋体" w:hAnsi="宋体" w:cs="宋体"/>
          <w:sz w:val="21"/>
          <w:szCs w:val="21"/>
        </w:rPr>
      </w:pPr>
      <w:r>
        <w:rPr>
          <w:rFonts w:hint="eastAsia" w:ascii="宋体" w:hAnsi="宋体" w:cs="宋体"/>
          <w:sz w:val="21"/>
          <w:szCs w:val="21"/>
        </w:rPr>
        <w:t>14.2综合评分法，具体详见第六章评分办法和标准。</w:t>
      </w:r>
    </w:p>
    <w:p w14:paraId="0A5C2833">
      <w:pPr>
        <w:pStyle w:val="13"/>
        <w:spacing w:line="380" w:lineRule="exact"/>
        <w:ind w:firstLine="359" w:firstLineChars="171"/>
        <w:rPr>
          <w:rFonts w:cs="宋体"/>
          <w:sz w:val="21"/>
          <w:szCs w:val="21"/>
        </w:rPr>
      </w:pPr>
      <w:r>
        <w:rPr>
          <w:rFonts w:hint="eastAsia" w:cs="宋体"/>
          <w:sz w:val="21"/>
          <w:szCs w:val="21"/>
        </w:rPr>
        <w:t>14.3 磋商小组应按磋商文件进行评审，不得擅自更改评审办法。</w:t>
      </w:r>
    </w:p>
    <w:p w14:paraId="34354D17">
      <w:pPr>
        <w:pStyle w:val="13"/>
        <w:spacing w:line="380" w:lineRule="exact"/>
        <w:ind w:firstLine="359" w:firstLineChars="171"/>
        <w:rPr>
          <w:rFonts w:cs="宋体"/>
          <w:sz w:val="21"/>
          <w:szCs w:val="21"/>
        </w:rPr>
      </w:pPr>
      <w:r>
        <w:rPr>
          <w:rFonts w:hint="eastAsia" w:cs="宋体"/>
          <w:sz w:val="21"/>
          <w:szCs w:val="21"/>
        </w:rPr>
        <w:t>14.4 在评审过程中，磋商小组任何人不得对某个供应商发表任何倾向性意见，不得向其他磋商小组成员明示或者暗示自己的评审意见。</w:t>
      </w:r>
    </w:p>
    <w:p w14:paraId="7BDF9E78">
      <w:pPr>
        <w:tabs>
          <w:tab w:val="left" w:pos="1140"/>
        </w:tabs>
        <w:spacing w:line="380" w:lineRule="exact"/>
        <w:ind w:firstLine="359" w:firstLineChars="171"/>
        <w:rPr>
          <w:rFonts w:ascii="宋体" w:hAnsi="宋体" w:cs="宋体"/>
          <w:sz w:val="21"/>
          <w:szCs w:val="21"/>
        </w:rPr>
      </w:pPr>
      <w:r>
        <w:rPr>
          <w:rFonts w:hint="eastAsia" w:ascii="宋体" w:hAnsi="宋体" w:cs="宋体"/>
          <w:sz w:val="21"/>
          <w:szCs w:val="21"/>
        </w:rPr>
        <w:t>14.5磋商小组成员对需要共同认定的事项存在争议的，按照少数服从多数的原则作出结论。持不同意见的磋商小组成员应当在评审报告上签署不同意见并说明理由，否则视为同意。</w:t>
      </w:r>
    </w:p>
    <w:p w14:paraId="6C1B1D15">
      <w:pPr>
        <w:tabs>
          <w:tab w:val="left" w:pos="1140"/>
        </w:tabs>
        <w:spacing w:line="380" w:lineRule="exact"/>
        <w:ind w:left="403" w:leftChars="172" w:hanging="59" w:hangingChars="28"/>
        <w:rPr>
          <w:rFonts w:ascii="宋体" w:hAnsi="宋体" w:cs="宋体"/>
          <w:b/>
          <w:sz w:val="21"/>
          <w:szCs w:val="21"/>
        </w:rPr>
      </w:pPr>
      <w:r>
        <w:rPr>
          <w:rFonts w:hint="eastAsia" w:ascii="宋体" w:hAnsi="宋体" w:cs="宋体"/>
          <w:b/>
          <w:sz w:val="21"/>
          <w:szCs w:val="21"/>
        </w:rPr>
        <w:t>15.评审程序及磋商要求</w:t>
      </w:r>
    </w:p>
    <w:p w14:paraId="13470C0F">
      <w:pPr>
        <w:pStyle w:val="13"/>
        <w:spacing w:line="380" w:lineRule="exact"/>
        <w:ind w:firstLine="315" w:firstLineChars="150"/>
        <w:rPr>
          <w:rFonts w:cs="宋体"/>
          <w:sz w:val="21"/>
          <w:szCs w:val="21"/>
        </w:rPr>
      </w:pPr>
      <w:r>
        <w:rPr>
          <w:rFonts w:hint="eastAsia" w:cs="宋体"/>
          <w:sz w:val="21"/>
          <w:szCs w:val="21"/>
        </w:rPr>
        <w:t>15.1磋商小组成员的通讯工具或相关电子设备交由代理机构统一保管后到达评标室，采购代理机构核实磋商小组成员身份，告知回避要求，宣布评审工作纪律和程序，推选磋商小组组长。</w:t>
      </w:r>
    </w:p>
    <w:p w14:paraId="16E124D1">
      <w:pPr>
        <w:spacing w:line="380" w:lineRule="exact"/>
        <w:ind w:firstLine="315" w:firstLineChars="150"/>
        <w:rPr>
          <w:rFonts w:ascii="宋体" w:hAnsi="宋体" w:cs="宋体"/>
          <w:sz w:val="21"/>
          <w:szCs w:val="21"/>
        </w:rPr>
      </w:pPr>
      <w:r>
        <w:rPr>
          <w:rFonts w:hint="eastAsia" w:ascii="宋体" w:hAnsi="宋体" w:cs="宋体"/>
          <w:sz w:val="21"/>
          <w:szCs w:val="21"/>
        </w:rPr>
        <w:t>15.2 磋商小组应当审查供应商的响应文件并作出评价；要求供应商解释或者澄清其响应文件；编写评审报告；告知采购人、采购代理机构在评审过程中发现的供应商的违法违规行为。</w:t>
      </w:r>
    </w:p>
    <w:p w14:paraId="19D29C7C">
      <w:pPr>
        <w:spacing w:line="380" w:lineRule="exact"/>
        <w:ind w:firstLine="315" w:firstLineChars="150"/>
        <w:rPr>
          <w:rFonts w:ascii="宋体" w:hAnsi="宋体" w:cs="宋体"/>
          <w:sz w:val="21"/>
          <w:szCs w:val="21"/>
        </w:rPr>
      </w:pPr>
      <w:r>
        <w:rPr>
          <w:rFonts w:hint="eastAsia" w:ascii="宋体" w:hAnsi="宋体" w:cs="宋体"/>
          <w:sz w:val="21"/>
          <w:szCs w:val="21"/>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420F2EFE">
      <w:pPr>
        <w:spacing w:line="380" w:lineRule="exact"/>
        <w:ind w:firstLine="316" w:firstLineChars="150"/>
        <w:rPr>
          <w:rFonts w:ascii="宋体" w:hAnsi="宋体" w:cs="宋体"/>
          <w:sz w:val="21"/>
          <w:szCs w:val="21"/>
        </w:rPr>
      </w:pPr>
      <w:r>
        <w:rPr>
          <w:rFonts w:hint="eastAsia" w:ascii="宋体" w:hAnsi="宋体" w:cs="宋体"/>
          <w:b/>
          <w:sz w:val="21"/>
          <w:szCs w:val="21"/>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222DE6FC">
      <w:pPr>
        <w:spacing w:line="380" w:lineRule="exact"/>
        <w:ind w:firstLine="315" w:firstLineChars="150"/>
        <w:rPr>
          <w:rFonts w:ascii="宋体" w:hAnsi="宋体" w:cs="宋体"/>
          <w:sz w:val="21"/>
          <w:szCs w:val="21"/>
        </w:rPr>
      </w:pPr>
      <w:r>
        <w:rPr>
          <w:rFonts w:hint="eastAsia" w:ascii="宋体" w:hAnsi="宋体" w:cs="宋体"/>
          <w:sz w:val="21"/>
          <w:szCs w:val="21"/>
        </w:rPr>
        <w:t>15.4.1查询渠道：《国家企业信用信息公示系统》（网址：www.gsxt.gov.cn/index.html）</w:t>
      </w:r>
    </w:p>
    <w:p w14:paraId="160196DA">
      <w:pPr>
        <w:spacing w:line="380" w:lineRule="exact"/>
        <w:ind w:firstLine="315" w:firstLineChars="150"/>
        <w:rPr>
          <w:rFonts w:ascii="宋体" w:hAnsi="宋体" w:cs="宋体"/>
          <w:sz w:val="21"/>
          <w:szCs w:val="21"/>
        </w:rPr>
      </w:pPr>
      <w:r>
        <w:rPr>
          <w:rFonts w:hint="eastAsia" w:ascii="宋体" w:hAnsi="宋体" w:cs="宋体"/>
          <w:sz w:val="21"/>
          <w:szCs w:val="21"/>
        </w:rPr>
        <w:t>15.4.2审查流程：</w:t>
      </w:r>
    </w:p>
    <w:p w14:paraId="110418AF">
      <w:pPr>
        <w:spacing w:line="380" w:lineRule="exact"/>
        <w:ind w:firstLine="420" w:firstLineChars="200"/>
        <w:rPr>
          <w:rFonts w:ascii="宋体" w:hAnsi="宋体" w:cs="宋体"/>
          <w:sz w:val="21"/>
          <w:szCs w:val="21"/>
        </w:rPr>
      </w:pPr>
      <w:r>
        <w:rPr>
          <w:rFonts w:hint="eastAsia" w:ascii="宋体" w:hAnsi="宋体" w:cs="宋体"/>
          <w:sz w:val="21"/>
          <w:szCs w:val="21"/>
        </w:rPr>
        <w:t>（1）进入《国家企业信用信息公示系统》（网址：www.gsxt.gov.cn/index.html），输入企业名称，进入企业信息主页面；</w:t>
      </w:r>
    </w:p>
    <w:p w14:paraId="7AE24DF2">
      <w:pPr>
        <w:spacing w:line="380" w:lineRule="exact"/>
        <w:ind w:firstLine="420" w:firstLineChars="200"/>
        <w:rPr>
          <w:rFonts w:ascii="宋体" w:hAnsi="宋体" w:cs="宋体"/>
          <w:sz w:val="21"/>
          <w:szCs w:val="21"/>
        </w:rPr>
      </w:pPr>
      <w:r>
        <w:rPr>
          <w:rFonts w:hint="eastAsia" w:ascii="宋体" w:hAnsi="宋体" w:cs="宋体"/>
          <w:sz w:val="21"/>
          <w:szCs w:val="21"/>
        </w:rPr>
        <w:t>（2）查看主页“股东及出资信息”栏，或年报中的“股东及出资信息”栏信息；</w:t>
      </w:r>
    </w:p>
    <w:p w14:paraId="5FC9BB29">
      <w:pPr>
        <w:spacing w:line="380" w:lineRule="exact"/>
        <w:ind w:firstLine="420" w:firstLineChars="200"/>
        <w:rPr>
          <w:rFonts w:ascii="宋体" w:hAnsi="宋体" w:cs="宋体"/>
          <w:sz w:val="21"/>
          <w:szCs w:val="21"/>
        </w:rPr>
      </w:pPr>
      <w:r>
        <w:rPr>
          <w:rFonts w:hint="eastAsia" w:ascii="宋体" w:hAnsi="宋体" w:cs="宋体"/>
          <w:sz w:val="21"/>
          <w:szCs w:val="21"/>
        </w:rPr>
        <w:t>（3）将各供应商的股东及出资信息进行比对，得出审查结论；</w:t>
      </w:r>
    </w:p>
    <w:p w14:paraId="5CCD636D">
      <w:pPr>
        <w:snapToGrid w:val="0"/>
        <w:spacing w:line="380" w:lineRule="exact"/>
        <w:ind w:firstLine="420" w:firstLineChars="200"/>
        <w:rPr>
          <w:rFonts w:ascii="宋体" w:hAnsi="宋体" w:cs="宋体"/>
          <w:sz w:val="21"/>
          <w:szCs w:val="21"/>
        </w:rPr>
      </w:pPr>
      <w:r>
        <w:rPr>
          <w:rFonts w:hint="eastAsia" w:ascii="宋体" w:hAnsi="宋体" w:cs="宋体"/>
          <w:sz w:val="21"/>
          <w:szCs w:val="21"/>
        </w:rPr>
        <w:t>（4）将相关资料作为评审资料打印存档。</w:t>
      </w:r>
    </w:p>
    <w:p w14:paraId="052855AF">
      <w:pPr>
        <w:spacing w:line="380" w:lineRule="exact"/>
        <w:ind w:firstLine="422" w:firstLineChars="200"/>
        <w:rPr>
          <w:rFonts w:ascii="宋体" w:hAnsi="宋体" w:cs="宋体"/>
          <w:b/>
          <w:sz w:val="21"/>
          <w:szCs w:val="21"/>
        </w:rPr>
      </w:pPr>
      <w:r>
        <w:rPr>
          <w:rFonts w:hint="eastAsia" w:ascii="宋体" w:hAnsi="宋体" w:cs="宋体"/>
          <w:b/>
          <w:sz w:val="21"/>
          <w:szCs w:val="21"/>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71585903">
      <w:pPr>
        <w:spacing w:line="380" w:lineRule="exact"/>
        <w:ind w:firstLine="420" w:firstLineChars="200"/>
        <w:rPr>
          <w:rFonts w:ascii="宋体" w:hAnsi="宋体" w:cs="宋体"/>
          <w:sz w:val="21"/>
          <w:szCs w:val="21"/>
        </w:rPr>
      </w:pPr>
      <w:r>
        <w:rPr>
          <w:rFonts w:hint="eastAsia" w:ascii="宋体" w:hAnsi="宋体" w:cs="宋体"/>
          <w:sz w:val="21"/>
          <w:szCs w:val="21"/>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sz w:val="21"/>
          <w:szCs w:val="21"/>
        </w:rPr>
        <w:t>广西政府采购云平台</w:t>
      </w:r>
      <w:r>
        <w:rPr>
          <w:rFonts w:hint="eastAsia" w:ascii="宋体" w:hAnsi="宋体" w:cs="宋体"/>
          <w:sz w:val="21"/>
          <w:szCs w:val="21"/>
        </w:rPr>
        <w:t>采用在线书面形式，并加盖公章（CA证书签章），或者由法定代表人（负责人）或其授权委托代理人个人CA证书</w:t>
      </w:r>
      <w:r>
        <w:rPr>
          <w:rFonts w:hint="eastAsia" w:ascii="宋体" w:hAnsi="宋体"/>
          <w:szCs w:val="21"/>
        </w:rPr>
        <w:t>签字</w:t>
      </w:r>
      <w:r>
        <w:rPr>
          <w:rFonts w:hint="eastAsia" w:ascii="宋体" w:hAnsi="宋体" w:cs="宋体"/>
          <w:sz w:val="21"/>
          <w:szCs w:val="21"/>
        </w:rPr>
        <w:t>章（没有办理个人CA证书签章的可在响应文件中涉及到签字的位置手写签字后扫描或者拍照做成 PDF 的格式上传），供应商为自然人的，应当由本人个人CA证书</w:t>
      </w:r>
      <w:r>
        <w:rPr>
          <w:rFonts w:hint="eastAsia" w:ascii="宋体" w:hAnsi="宋体"/>
          <w:szCs w:val="21"/>
        </w:rPr>
        <w:t>签字</w:t>
      </w:r>
      <w:r>
        <w:rPr>
          <w:rFonts w:hint="eastAsia" w:ascii="宋体" w:hAnsi="宋体" w:cs="宋体"/>
          <w:sz w:val="21"/>
          <w:szCs w:val="21"/>
        </w:rPr>
        <w:t>章（没有办理个人CA证书签章的可在响应文件中涉及到签字的位置手写签字后扫描或者拍照做成 PDF 的格式上传）并附身份证明。</w:t>
      </w:r>
    </w:p>
    <w:p w14:paraId="3BFE41D4">
      <w:pPr>
        <w:spacing w:line="380" w:lineRule="exact"/>
        <w:ind w:firstLine="420" w:firstLineChars="200"/>
        <w:rPr>
          <w:rFonts w:ascii="宋体" w:hAnsi="宋体" w:cs="宋体"/>
          <w:sz w:val="21"/>
          <w:szCs w:val="21"/>
        </w:rPr>
      </w:pPr>
      <w:r>
        <w:rPr>
          <w:rFonts w:hint="eastAsia" w:ascii="宋体" w:hAnsi="宋体" w:cs="宋体"/>
          <w:sz w:val="21"/>
          <w:szCs w:val="21"/>
        </w:rPr>
        <w:t>根据磋商文件规定的程序、评定成交的标准等事项与实质性响应竞争性磋商文件要求的供应商进行磋商。未实质性响应磋商文件的响应文件按无效处理，磋商小组应当告知有关供应商。</w:t>
      </w:r>
    </w:p>
    <w:p w14:paraId="14094354">
      <w:pPr>
        <w:spacing w:line="380" w:lineRule="exact"/>
        <w:ind w:firstLine="420" w:firstLineChars="200"/>
        <w:rPr>
          <w:rFonts w:ascii="宋体" w:hAnsi="宋体" w:cs="宋体"/>
          <w:sz w:val="21"/>
          <w:szCs w:val="21"/>
        </w:rPr>
      </w:pPr>
      <w:r>
        <w:rPr>
          <w:rFonts w:hint="eastAsia" w:ascii="宋体" w:hAnsi="宋体" w:cs="宋体"/>
          <w:sz w:val="21"/>
          <w:szCs w:val="21"/>
        </w:rPr>
        <w:t>磋商小组所有成员应当按已确定的磋商顺序集中与单一供应商分别进行磋商，并给予所有实质性响应竞争性磋商文件要求的供应商平等的磋商机会。</w:t>
      </w:r>
    </w:p>
    <w:p w14:paraId="29CEECCA">
      <w:pPr>
        <w:spacing w:line="380" w:lineRule="exact"/>
        <w:ind w:firstLine="420" w:firstLineChars="200"/>
        <w:rPr>
          <w:rFonts w:ascii="宋体" w:hAnsi="宋体" w:cs="宋体"/>
          <w:sz w:val="21"/>
          <w:szCs w:val="21"/>
        </w:rPr>
      </w:pPr>
      <w:r>
        <w:rPr>
          <w:rFonts w:hint="eastAsia" w:ascii="宋体" w:hAnsi="宋体" w:cs="宋体"/>
          <w:sz w:val="21"/>
          <w:szCs w:val="21"/>
        </w:rPr>
        <w:t>磋商中，磋商小组不得透露与磋商有关的其他供应商的技术资料、价格和其他信息。</w:t>
      </w:r>
    </w:p>
    <w:p w14:paraId="39B8908F">
      <w:pPr>
        <w:widowControl/>
        <w:tabs>
          <w:tab w:val="left" w:pos="540"/>
        </w:tabs>
        <w:spacing w:line="380" w:lineRule="exact"/>
        <w:ind w:firstLine="420" w:firstLineChars="200"/>
        <w:jc w:val="left"/>
        <w:rPr>
          <w:rFonts w:ascii="宋体" w:hAnsi="宋体" w:cs="宋体"/>
          <w:sz w:val="21"/>
          <w:szCs w:val="21"/>
        </w:rPr>
      </w:pPr>
      <w:r>
        <w:rPr>
          <w:rFonts w:hint="eastAsia" w:ascii="宋体" w:hAnsi="宋体" w:cs="宋体"/>
          <w:sz w:val="21"/>
          <w:szCs w:val="21"/>
        </w:rPr>
        <w:t>采购代理机构（磋商小组）对磋商过程和重要磋商内容进行记录，磋商双方在记录上签字确认（或CA证书签章）。</w:t>
      </w:r>
    </w:p>
    <w:p w14:paraId="015693B9">
      <w:pPr>
        <w:spacing w:line="380" w:lineRule="exact"/>
        <w:ind w:firstLine="420" w:firstLineChars="200"/>
        <w:rPr>
          <w:rFonts w:ascii="宋体" w:hAnsi="宋体" w:cs="宋体"/>
          <w:sz w:val="21"/>
          <w:szCs w:val="21"/>
        </w:rPr>
      </w:pPr>
      <w:r>
        <w:rPr>
          <w:rFonts w:hint="eastAsia" w:ascii="宋体" w:hAnsi="宋体" w:cs="宋体"/>
          <w:sz w:val="21"/>
          <w:szCs w:val="21"/>
        </w:rPr>
        <w:t>15.6在磋商过程中，磋商小组可以根据磋商文件和磋商情况实质性变动项目需求中的技术、服务要求以及合同草案条款，但不得变动磋商文件中的其他内容。实质性变动的内容，须经采购人代表确认。</w:t>
      </w:r>
    </w:p>
    <w:p w14:paraId="2C7CE5E5">
      <w:pPr>
        <w:spacing w:line="380" w:lineRule="exact"/>
        <w:ind w:firstLine="420" w:firstLineChars="200"/>
        <w:rPr>
          <w:rFonts w:ascii="宋体" w:hAnsi="宋体" w:cs="宋体"/>
          <w:sz w:val="21"/>
          <w:szCs w:val="21"/>
        </w:rPr>
      </w:pPr>
      <w:r>
        <w:rPr>
          <w:rFonts w:hint="eastAsia" w:ascii="宋体" w:hAnsi="宋体" w:cs="宋体"/>
          <w:sz w:val="21"/>
          <w:szCs w:val="21"/>
        </w:rPr>
        <w:t>对磋商文件作出的实质性变动是磋商文件的有效组成部分，磋商小组应当及时通过广西政府采购云平台以书面形式同时通知所有参加磋商的供应商。</w:t>
      </w:r>
    </w:p>
    <w:p w14:paraId="38333778">
      <w:pPr>
        <w:spacing w:line="380" w:lineRule="exact"/>
        <w:ind w:firstLine="420" w:firstLineChars="200"/>
        <w:rPr>
          <w:rFonts w:ascii="宋体" w:hAnsi="宋体" w:cs="宋体"/>
          <w:sz w:val="21"/>
          <w:szCs w:val="21"/>
        </w:rPr>
      </w:pPr>
      <w:r>
        <w:rPr>
          <w:rFonts w:hint="eastAsia" w:ascii="宋体" w:hAnsi="宋体" w:cs="宋体"/>
          <w:sz w:val="21"/>
          <w:szCs w:val="21"/>
        </w:rPr>
        <w:t>供应商必须按照磋商文件的变动情况和磋商小组的要求重新提交响应文件，并由其法定代表人(负责人、自然人)或相应的授权委托代表个人CA证书</w:t>
      </w:r>
      <w:r>
        <w:rPr>
          <w:rFonts w:hint="eastAsia" w:ascii="宋体" w:hAnsi="宋体"/>
          <w:szCs w:val="21"/>
        </w:rPr>
        <w:t>签字</w:t>
      </w:r>
      <w:r>
        <w:rPr>
          <w:rFonts w:hint="eastAsia" w:ascii="宋体" w:hAnsi="宋体" w:cs="宋体"/>
          <w:sz w:val="21"/>
          <w:szCs w:val="21"/>
        </w:rPr>
        <w:t>章（没有办理个人CA证书</w:t>
      </w:r>
      <w:r>
        <w:rPr>
          <w:rFonts w:hint="eastAsia" w:ascii="宋体" w:hAnsi="宋体"/>
          <w:szCs w:val="21"/>
        </w:rPr>
        <w:t>签字</w:t>
      </w:r>
      <w:r>
        <w:rPr>
          <w:rFonts w:hint="eastAsia" w:ascii="宋体" w:hAnsi="宋体" w:cs="宋体"/>
          <w:sz w:val="21"/>
          <w:szCs w:val="21"/>
        </w:rPr>
        <w:t>章的可在响应文件中涉及到签字的位置手写签字后扫描或者拍照做成 PDF 的格式上传）或者加盖供应商公章（CA证书签章）。逾时不交的，视同放弃磋商。</w:t>
      </w:r>
    </w:p>
    <w:p w14:paraId="42B1A835">
      <w:pPr>
        <w:widowControl/>
        <w:spacing w:line="380" w:lineRule="exact"/>
        <w:ind w:firstLine="420" w:firstLineChars="200"/>
        <w:jc w:val="left"/>
        <w:rPr>
          <w:rFonts w:ascii="宋体" w:hAnsi="宋体" w:cs="宋体"/>
          <w:sz w:val="21"/>
          <w:szCs w:val="21"/>
        </w:rPr>
      </w:pPr>
      <w:r>
        <w:rPr>
          <w:rFonts w:hint="eastAsia" w:ascii="宋体" w:hAnsi="宋体" w:cs="宋体"/>
          <w:sz w:val="21"/>
          <w:szCs w:val="21"/>
        </w:rPr>
        <w:t>15.7最后报价</w:t>
      </w:r>
    </w:p>
    <w:p w14:paraId="358EE4AC">
      <w:pPr>
        <w:spacing w:line="380" w:lineRule="exact"/>
        <w:ind w:firstLine="420" w:firstLineChars="200"/>
        <w:rPr>
          <w:rFonts w:ascii="宋体" w:hAnsi="宋体" w:cs="宋体"/>
          <w:sz w:val="21"/>
          <w:szCs w:val="21"/>
        </w:rPr>
      </w:pPr>
      <w:r>
        <w:rPr>
          <w:rFonts w:hint="eastAsia" w:ascii="宋体" w:hAnsi="宋体" w:cs="宋体"/>
          <w:sz w:val="21"/>
          <w:szCs w:val="21"/>
        </w:rPr>
        <w:t>15.7.1磋商文件能够详细列明采购标的的技术、服务要求的，磋商结束后，磋商小组应当要求所有继续参加磋商的供应商在规定时间内通过广西政府采购云平台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广西政府采购云平台在线提交最后报价。</w:t>
      </w:r>
    </w:p>
    <w:p w14:paraId="25D4E171">
      <w:pPr>
        <w:spacing w:line="380" w:lineRule="exact"/>
        <w:ind w:firstLine="420" w:firstLineChars="200"/>
        <w:rPr>
          <w:rFonts w:ascii="宋体" w:hAnsi="宋体" w:cs="宋体"/>
          <w:sz w:val="21"/>
          <w:szCs w:val="21"/>
        </w:rPr>
      </w:pPr>
      <w:r>
        <w:rPr>
          <w:rFonts w:hint="eastAsia" w:ascii="宋体" w:hAnsi="宋体" w:cs="宋体"/>
          <w:sz w:val="21"/>
          <w:szCs w:val="21"/>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广西政府采购云平台在线提交最后报价；采购过程中符合要求的供应商（社会资本）只有1家的，采购人或者采购代理机构应当终止竞争性磋商采购活动，发布项目终止公告并说明原因，重新开展采购活动。</w:t>
      </w:r>
    </w:p>
    <w:p w14:paraId="07AE5813">
      <w:pPr>
        <w:spacing w:line="380" w:lineRule="exact"/>
        <w:ind w:firstLine="420" w:firstLineChars="200"/>
        <w:rPr>
          <w:rFonts w:ascii="宋体" w:hAnsi="宋体" w:cs="宋体"/>
          <w:sz w:val="21"/>
          <w:szCs w:val="21"/>
        </w:rPr>
      </w:pPr>
      <w:r>
        <w:rPr>
          <w:rFonts w:hint="eastAsia" w:ascii="宋体" w:hAnsi="宋体" w:cs="宋体"/>
          <w:sz w:val="21"/>
          <w:szCs w:val="21"/>
        </w:rPr>
        <w:t>15.7.3最后报价是供应商响应文件的有效组成部分。</w:t>
      </w:r>
    </w:p>
    <w:p w14:paraId="308F9052">
      <w:pPr>
        <w:spacing w:line="380" w:lineRule="exact"/>
        <w:ind w:firstLine="420" w:firstLineChars="200"/>
        <w:rPr>
          <w:rFonts w:ascii="宋体" w:hAnsi="宋体" w:cs="宋体"/>
          <w:sz w:val="21"/>
          <w:szCs w:val="21"/>
        </w:rPr>
      </w:pPr>
      <w:r>
        <w:rPr>
          <w:rFonts w:hint="eastAsia" w:ascii="宋体" w:hAnsi="宋体" w:cs="宋体"/>
          <w:sz w:val="21"/>
          <w:szCs w:val="21"/>
        </w:rPr>
        <w:t>15.8已提交响应文件的供应商，在提交最后报价之前，可以根据磋商情况书面退出磋商。</w:t>
      </w:r>
    </w:p>
    <w:p w14:paraId="13803F7A">
      <w:pPr>
        <w:widowControl/>
        <w:tabs>
          <w:tab w:val="left" w:pos="540"/>
        </w:tabs>
        <w:spacing w:line="380" w:lineRule="exact"/>
        <w:ind w:firstLine="420" w:firstLineChars="200"/>
        <w:jc w:val="left"/>
        <w:rPr>
          <w:rFonts w:ascii="宋体" w:hAnsi="宋体" w:cs="宋体"/>
          <w:sz w:val="21"/>
          <w:szCs w:val="21"/>
        </w:rPr>
      </w:pPr>
      <w:r>
        <w:rPr>
          <w:rFonts w:hint="eastAsia" w:ascii="宋体" w:hAnsi="宋体" w:cs="宋体"/>
          <w:sz w:val="21"/>
          <w:szCs w:val="21"/>
        </w:rPr>
        <w:t>未书面退出磋商的供应商必须在规定时间内通过广西政府采购云平台在线提交最后报价；磋商过程中磋商文件未作实质性变动的，</w:t>
      </w:r>
      <w:r>
        <w:rPr>
          <w:rFonts w:hint="eastAsia" w:ascii="宋体" w:hAnsi="宋体"/>
          <w:sz w:val="21"/>
          <w:szCs w:val="21"/>
        </w:rPr>
        <w:t>最后报价不得大于首次报价</w:t>
      </w:r>
      <w:r>
        <w:rPr>
          <w:rFonts w:hint="eastAsia" w:ascii="宋体" w:hAnsi="宋体" w:cs="宋体"/>
          <w:sz w:val="21"/>
          <w:szCs w:val="21"/>
        </w:rPr>
        <w:t>。</w:t>
      </w:r>
    </w:p>
    <w:p w14:paraId="16563F46">
      <w:pPr>
        <w:widowControl/>
        <w:tabs>
          <w:tab w:val="left" w:pos="540"/>
        </w:tabs>
        <w:spacing w:line="380" w:lineRule="exact"/>
        <w:ind w:firstLine="420" w:firstLineChars="200"/>
        <w:jc w:val="left"/>
        <w:rPr>
          <w:rFonts w:ascii="宋体" w:hAnsi="宋体" w:cs="宋体"/>
          <w:sz w:val="21"/>
          <w:szCs w:val="21"/>
        </w:rPr>
      </w:pPr>
      <w:r>
        <w:rPr>
          <w:rFonts w:hint="eastAsia" w:ascii="宋体" w:hAnsi="宋体" w:cs="宋体"/>
          <w:sz w:val="21"/>
          <w:szCs w:val="21"/>
        </w:rPr>
        <w:t>15.9综合比较与评价：</w:t>
      </w:r>
    </w:p>
    <w:p w14:paraId="4E1CDB6C">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15.9.1 磋商小组按竞争性磋商文件中规定的评审办法，对资格性审查和符合性审查合格的响应文件进行商务和技术评估，综合比较与评价。</w:t>
      </w:r>
    </w:p>
    <w:p w14:paraId="2CFFBE36">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15.9.2磋商小组成员应当独立对每个供应商的响应文件进行评价，最终汇总每个供应商的得分。各供应商的得分为所有磋商小组的有效评分的算术平均数。</w:t>
      </w:r>
    </w:p>
    <w:p w14:paraId="4AA28379">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15.9.3采购代理机构对评审数据进行校对、核对，对畸高、畸低的重大差异评分提示磋商小组复核或书面说明理由。</w:t>
      </w:r>
    </w:p>
    <w:p w14:paraId="637D2A12">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15.10 在评审过程中出现法律法规和磋商文件均没有明确规定的情形时，由磋商小组现场协商解决，协商不一致的，由全体磋商小组投票表决，以得票率二分之一以上专家的意见为准。</w:t>
      </w:r>
    </w:p>
    <w:p w14:paraId="4045EE31">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15.11采购代理机构发现磋商小组有明显的违规倾向或歧视现象，或不按评审办法进行，或其他不正常行为的，应当及时制止。如制止无效，应及时向政府采购监督管理机构报告。</w:t>
      </w:r>
    </w:p>
    <w:p w14:paraId="78525128">
      <w:pPr>
        <w:pStyle w:val="13"/>
        <w:spacing w:line="380" w:lineRule="exact"/>
        <w:rPr>
          <w:rFonts w:cs="宋体"/>
          <w:b/>
          <w:bCs/>
          <w:sz w:val="21"/>
          <w:szCs w:val="21"/>
        </w:rPr>
      </w:pPr>
      <w:r>
        <w:rPr>
          <w:rFonts w:hint="eastAsia" w:cs="宋体"/>
          <w:b/>
          <w:bCs/>
          <w:sz w:val="21"/>
          <w:szCs w:val="21"/>
        </w:rPr>
        <w:t>16.</w:t>
      </w:r>
      <w:r>
        <w:rPr>
          <w:rFonts w:hint="eastAsia" w:cs="宋体"/>
          <w:b/>
          <w:sz w:val="21"/>
          <w:szCs w:val="21"/>
        </w:rPr>
        <w:t>推荐及确定成交候选供应商原则</w:t>
      </w:r>
    </w:p>
    <w:p w14:paraId="4DC6535A">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45ABBC6C">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（2）本项目确定一名成交供应商。采购单位应当确定磋商小组推荐排名第一的成交候选供应商为成交供应商。</w:t>
      </w:r>
    </w:p>
    <w:p w14:paraId="3D4DFE1D">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5177C5B8">
      <w:pPr>
        <w:tabs>
          <w:tab w:val="left" w:pos="1140"/>
        </w:tabs>
        <w:spacing w:line="380" w:lineRule="exact"/>
        <w:ind w:firstLine="420" w:firstLineChars="200"/>
        <w:rPr>
          <w:rFonts w:ascii="宋体" w:hAnsi="宋体" w:cs="宋体"/>
          <w:sz w:val="21"/>
          <w:szCs w:val="21"/>
        </w:rPr>
      </w:pPr>
      <w:r>
        <w:rPr>
          <w:rFonts w:hint="eastAsia" w:ascii="宋体" w:hAnsi="宋体" w:cs="宋体"/>
          <w:sz w:val="21"/>
          <w:szCs w:val="21"/>
        </w:rPr>
        <w:t>（4）排名第二的成交候选供应商因前款规定的同样原因不能签订合同的，采购单位可以确定排名第三的成交候选人为成交供应商。以此类推。</w:t>
      </w:r>
    </w:p>
    <w:p w14:paraId="69AB1A76">
      <w:pPr>
        <w:widowControl/>
        <w:spacing w:line="380" w:lineRule="exact"/>
        <w:jc w:val="left"/>
        <w:rPr>
          <w:rFonts w:ascii="宋体" w:hAnsi="宋体" w:cs="宋体"/>
          <w:b/>
          <w:sz w:val="21"/>
          <w:szCs w:val="21"/>
        </w:rPr>
      </w:pPr>
      <w:r>
        <w:rPr>
          <w:rFonts w:hint="eastAsia" w:ascii="宋体" w:hAnsi="宋体" w:cs="宋体"/>
          <w:b/>
          <w:bCs/>
          <w:sz w:val="21"/>
          <w:szCs w:val="21"/>
        </w:rPr>
        <w:t>17.</w:t>
      </w:r>
      <w:r>
        <w:rPr>
          <w:rFonts w:hint="eastAsia" w:ascii="宋体" w:hAnsi="宋体" w:cs="宋体"/>
          <w:b/>
          <w:sz w:val="21"/>
          <w:szCs w:val="21"/>
        </w:rPr>
        <w:t>属于下列情况之一者，响应文件无效：</w:t>
      </w:r>
    </w:p>
    <w:p w14:paraId="36C88A60">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（1）未按磋商文件规定完整提交响应文件或未按规定要求签字、签章的，或未提供授权委托书（委托代理的）；</w:t>
      </w:r>
    </w:p>
    <w:p w14:paraId="60CF8A80">
      <w:pPr>
        <w:snapToGrid w:val="0"/>
        <w:spacing w:line="380" w:lineRule="exact"/>
        <w:ind w:firstLine="420" w:firstLineChars="200"/>
        <w:outlineLvl w:val="4"/>
        <w:rPr>
          <w:rFonts w:ascii="宋体" w:hAnsi="宋体" w:cs="宋体"/>
          <w:sz w:val="21"/>
          <w:szCs w:val="21"/>
        </w:rPr>
      </w:pPr>
      <w:r>
        <w:rPr>
          <w:rFonts w:hint="eastAsia" w:ascii="宋体" w:hAnsi="宋体" w:cs="宋体"/>
          <w:sz w:val="21"/>
          <w:szCs w:val="21"/>
        </w:rPr>
        <w:t>（2）超越了行政审批的经营范围的；</w:t>
      </w:r>
    </w:p>
    <w:p w14:paraId="2B49EF22">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（3）不具备磋商文件规定的资格要求的；</w:t>
      </w:r>
    </w:p>
    <w:p w14:paraId="77824B5E">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（4）响应文件未按磋商文件的内容和要求编制，或提供虚假材料的；</w:t>
      </w:r>
    </w:p>
    <w:p w14:paraId="73A48A9F">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（5）响应文件有效期、服务期限、服务承诺不能满足磋商文件要求的；</w:t>
      </w:r>
    </w:p>
    <w:p w14:paraId="571F941D">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（6）供应商未就“项目需求”中的所有服务内容作完整唯一报价的；</w:t>
      </w:r>
    </w:p>
    <w:p w14:paraId="1464C877">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（7）未在磋商小组规定的时间内重新提交响应文件的；</w:t>
      </w:r>
    </w:p>
    <w:p w14:paraId="111E2BBA">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（8）未满足磋商文件实质性要求的；或者响应文件有采购人不能接受的附加条件的；</w:t>
      </w:r>
    </w:p>
    <w:p w14:paraId="69EC7531">
      <w:pPr>
        <w:pStyle w:val="13"/>
        <w:spacing w:line="380" w:lineRule="exact"/>
        <w:ind w:firstLine="420" w:firstLineChars="200"/>
        <w:rPr>
          <w:rFonts w:cs="宋体"/>
          <w:sz w:val="21"/>
          <w:szCs w:val="21"/>
        </w:rPr>
      </w:pPr>
      <w:r>
        <w:rPr>
          <w:rFonts w:hint="eastAsia" w:cs="宋体"/>
          <w:sz w:val="21"/>
          <w:szCs w:val="21"/>
        </w:rPr>
        <w:t>（9）不符合法律、法规和磋商文件规定的其他实质性要求和条件的。</w:t>
      </w:r>
    </w:p>
    <w:p w14:paraId="2038CD17">
      <w:pPr>
        <w:snapToGrid w:val="0"/>
        <w:spacing w:line="380" w:lineRule="exact"/>
        <w:outlineLvl w:val="4"/>
        <w:rPr>
          <w:rFonts w:ascii="宋体" w:hAnsi="宋体" w:cs="宋体"/>
          <w:b/>
          <w:sz w:val="21"/>
          <w:szCs w:val="21"/>
        </w:rPr>
      </w:pPr>
      <w:r>
        <w:rPr>
          <w:rFonts w:hint="eastAsia" w:ascii="宋体" w:hAnsi="宋体" w:cs="宋体"/>
          <w:b/>
          <w:sz w:val="21"/>
          <w:szCs w:val="21"/>
        </w:rPr>
        <w:t>18.出现下列情形之一的，采购人或者采购代理机构应当终止竞争性磋商采购活动，发布项目终止公告并说明原因，重新开展采购活动：</w:t>
      </w:r>
    </w:p>
    <w:p w14:paraId="723B249A">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（1）因情况变化，不再符合规定的竞争性磋商采购方式适用情形的；</w:t>
      </w:r>
    </w:p>
    <w:p w14:paraId="45F09E8E">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（2）出现影响采购公正的违法、违规行为的；</w:t>
      </w:r>
    </w:p>
    <w:p w14:paraId="4D1EA366">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（3）除本须知第15.7.2条及法律法规规定的情形外，在采购过程中符合要求的供应商或者报价未超过采购预算的供应商不足3家的。</w:t>
      </w:r>
    </w:p>
    <w:p w14:paraId="0D15329D">
      <w:pPr>
        <w:snapToGrid w:val="0"/>
        <w:spacing w:line="380" w:lineRule="exact"/>
        <w:ind w:firstLine="420" w:firstLineChars="200"/>
        <w:outlineLvl w:val="4"/>
        <w:rPr>
          <w:rFonts w:ascii="宋体" w:hAnsi="宋体" w:cs="宋体"/>
          <w:sz w:val="21"/>
          <w:szCs w:val="21"/>
        </w:rPr>
      </w:pPr>
      <w:r>
        <w:rPr>
          <w:rFonts w:hint="eastAsia" w:ascii="宋体" w:hAnsi="宋体" w:cs="宋体"/>
          <w:sz w:val="21"/>
          <w:szCs w:val="21"/>
        </w:rPr>
        <w:t>19.1在采购活动中因重大变故，采购任务取消的，采购人或者采购代理机构应当终止采购活动，通知所有参加采购活动的供应商，并将项目实施情况和采购任务取消原因报送本级财政部门。</w:t>
      </w:r>
    </w:p>
    <w:p w14:paraId="4DE1DA7C">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19.2电子交易活动的中止。采购过程中出现以下情形，导致电子交易平台无法正常运行，或者无法保证电子交易的公平、公正和安全时，采购机构可中止电子交易活动：</w:t>
      </w:r>
    </w:p>
    <w:p w14:paraId="5CFA7F83">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(1)电子交易平台发生故障而无法登录访问的：</w:t>
      </w:r>
    </w:p>
    <w:p w14:paraId="0B91DF54">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(2)电子交易平台应用或数据库出现错误，不能进行正常操作的：</w:t>
      </w:r>
    </w:p>
    <w:p w14:paraId="38942543">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(3)电子交易平台发现严重安全漏洞，有潜在泄密危险的；</w:t>
      </w:r>
    </w:p>
    <w:p w14:paraId="144829E5">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(4)病毒发作导致不能进行正常操作的；</w:t>
      </w:r>
    </w:p>
    <w:p w14:paraId="521EBFDD">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(5)其他无法保证电子交易的公平、公正和安全的情况。</w:t>
      </w:r>
    </w:p>
    <w:p w14:paraId="3E25D8BA">
      <w:pPr>
        <w:widowControl/>
        <w:spacing w:line="380" w:lineRule="exact"/>
        <w:ind w:firstLine="422" w:firstLineChars="201"/>
        <w:jc w:val="left"/>
        <w:rPr>
          <w:rFonts w:ascii="宋体" w:hAnsi="宋体" w:cs="宋体"/>
          <w:sz w:val="21"/>
          <w:szCs w:val="21"/>
        </w:rPr>
      </w:pPr>
      <w:r>
        <w:rPr>
          <w:rFonts w:hint="eastAsia" w:ascii="宋体" w:hAnsi="宋体" w:cs="宋体"/>
          <w:sz w:val="21"/>
          <w:szCs w:val="21"/>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1EF0CAD5">
      <w:pPr>
        <w:snapToGrid w:val="0"/>
        <w:spacing w:line="380" w:lineRule="exact"/>
        <w:outlineLvl w:val="4"/>
        <w:rPr>
          <w:rFonts w:ascii="宋体" w:hAnsi="宋体" w:cs="宋体"/>
          <w:b/>
          <w:sz w:val="21"/>
          <w:szCs w:val="21"/>
        </w:rPr>
      </w:pPr>
      <w:r>
        <w:rPr>
          <w:rFonts w:hint="eastAsia" w:ascii="宋体" w:hAnsi="宋体" w:cs="宋体"/>
          <w:b/>
          <w:sz w:val="21"/>
          <w:szCs w:val="21"/>
        </w:rPr>
        <w:t>20.磋商过程的监控</w:t>
      </w:r>
    </w:p>
    <w:p w14:paraId="5BF6B38C">
      <w:pPr>
        <w:pStyle w:val="13"/>
        <w:spacing w:line="380" w:lineRule="exact"/>
        <w:ind w:firstLine="411" w:firstLineChars="196"/>
        <w:rPr>
          <w:rFonts w:cs="宋体"/>
          <w:sz w:val="21"/>
          <w:szCs w:val="21"/>
        </w:rPr>
      </w:pPr>
      <w:r>
        <w:rPr>
          <w:rFonts w:hint="eastAsia" w:cs="宋体"/>
          <w:sz w:val="21"/>
          <w:szCs w:val="21"/>
        </w:rPr>
        <w:t>本项目磋商过程实行全程录音、录像监控，供应商在磋商过程中所进行的试图影响磋商结果的不公正活动，可能导致其响应被拒绝。</w:t>
      </w:r>
    </w:p>
    <w:p w14:paraId="42F447B9">
      <w:pPr>
        <w:snapToGrid w:val="0"/>
        <w:spacing w:line="380" w:lineRule="exact"/>
        <w:outlineLvl w:val="4"/>
        <w:rPr>
          <w:rFonts w:ascii="宋体" w:hAnsi="宋体" w:cs="宋体"/>
          <w:b/>
          <w:sz w:val="21"/>
          <w:szCs w:val="21"/>
        </w:rPr>
      </w:pPr>
      <w:r>
        <w:rPr>
          <w:rFonts w:hint="eastAsia" w:ascii="宋体" w:hAnsi="宋体" w:cs="宋体"/>
          <w:b/>
          <w:sz w:val="21"/>
          <w:szCs w:val="21"/>
        </w:rPr>
        <w:t xml:space="preserve">21. 信用查询 </w:t>
      </w:r>
    </w:p>
    <w:p w14:paraId="57BADD2A">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根据《关于做好政府采购有关信用主体标识码登记及在政府采购活动中查询使用信用记录有关问题的通知》（桂财采〔2016〕37），由采购代理机构对第一成交候选人进行信用查询：</w:t>
      </w:r>
    </w:p>
    <w:p w14:paraId="13CE6E00">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⑴查询渠道：“信用中国”网站(www.creditchina.gov.cn)、中国政府采购网(www.ccgp.gov.cn)等；</w:t>
      </w:r>
    </w:p>
    <w:p w14:paraId="021515B2">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⑵查询截止时间：成交通知书发出前；</w:t>
      </w:r>
    </w:p>
    <w:p w14:paraId="140A148D">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⑶信用信息查询记录和证据留存方式：在查询网站中直接打印查询记录，打印材料作为采购活动资料保存；</w:t>
      </w:r>
    </w:p>
    <w:p w14:paraId="48681654">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71F49C17">
      <w:pPr>
        <w:pStyle w:val="13"/>
        <w:spacing w:line="380" w:lineRule="exact"/>
        <w:rPr>
          <w:rFonts w:cs="宋体"/>
          <w:b/>
          <w:sz w:val="21"/>
          <w:szCs w:val="21"/>
        </w:rPr>
      </w:pPr>
      <w:r>
        <w:rPr>
          <w:rFonts w:hint="eastAsia" w:cs="宋体"/>
          <w:b/>
          <w:sz w:val="21"/>
          <w:szCs w:val="21"/>
        </w:rPr>
        <w:t>22.成交公告及成交通知书</w:t>
      </w:r>
    </w:p>
    <w:p w14:paraId="79F98C79">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22.1 采购代理机构于评审结束后2个工作日内将评审报告送交采购人，采购人应当自收到评审报告2个工作日内在评审报告推荐的成交候选供应商中按顺序确定成交供应商，采购代理机构在成交供应商确定之日起两个工作日内在指定媒体上公告成交信息，并发出成交通知书。</w:t>
      </w:r>
    </w:p>
    <w:p w14:paraId="160B9DF6">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22.2中小企业在政府采购活动过程中，请根据自己的真实情况出具《中小企业声明函》。采购人或采购代理机构在公告成交结果时，同时公告其《中小企业声明函》，接受社会监督。</w:t>
      </w:r>
    </w:p>
    <w:p w14:paraId="21E15285">
      <w:pPr>
        <w:snapToGrid w:val="0"/>
        <w:spacing w:line="380" w:lineRule="exact"/>
        <w:ind w:firstLine="411" w:firstLineChars="196"/>
        <w:outlineLvl w:val="4"/>
        <w:rPr>
          <w:rFonts w:ascii="宋体" w:hAnsi="宋体" w:cs="宋体"/>
          <w:sz w:val="21"/>
          <w:szCs w:val="21"/>
        </w:rPr>
      </w:pPr>
      <w:r>
        <w:rPr>
          <w:rFonts w:hint="eastAsia" w:ascii="宋体" w:hAnsi="宋体" w:cs="宋体"/>
          <w:sz w:val="21"/>
          <w:szCs w:val="21"/>
        </w:rPr>
        <w:t>22.3在发布成交公告的同时，采购代理机构向成交供应商发出成交通知书。</w:t>
      </w:r>
    </w:p>
    <w:p w14:paraId="7B636E55">
      <w:pPr>
        <w:snapToGrid w:val="0"/>
        <w:spacing w:line="380" w:lineRule="exact"/>
        <w:ind w:firstLine="411" w:firstLineChars="196"/>
        <w:outlineLvl w:val="4"/>
        <w:rPr>
          <w:rFonts w:cs="宋体"/>
          <w:b/>
          <w:sz w:val="28"/>
          <w:szCs w:val="28"/>
        </w:rPr>
      </w:pPr>
      <w:r>
        <w:rPr>
          <w:rFonts w:hint="eastAsia" w:ascii="宋体" w:hAnsi="宋体" w:cs="宋体"/>
          <w:sz w:val="21"/>
          <w:szCs w:val="21"/>
        </w:rPr>
        <w:t>22.4采购代理机构无义务向未成交的供应商解释未成交原因和退还响应文件。</w:t>
      </w:r>
    </w:p>
    <w:p w14:paraId="195558EF">
      <w:pPr>
        <w:pStyle w:val="32"/>
        <w:spacing w:line="360" w:lineRule="auto"/>
        <w:rPr>
          <w:rFonts w:ascii="宋体" w:hAnsi="宋体"/>
          <w:b/>
          <w:szCs w:val="21"/>
        </w:rPr>
      </w:pPr>
      <w:r>
        <w:rPr>
          <w:rFonts w:ascii="宋体" w:hAnsi="宋体"/>
          <w:b/>
          <w:szCs w:val="21"/>
        </w:rPr>
        <w:t>八、采购代理服务费</w:t>
      </w:r>
    </w:p>
    <w:p w14:paraId="0D2095B0">
      <w:pPr>
        <w:pStyle w:val="32"/>
        <w:spacing w:line="360" w:lineRule="auto"/>
        <w:ind w:firstLine="420" w:firstLineChars="200"/>
        <w:rPr>
          <w:rFonts w:ascii="宋体" w:hAnsi="宋体"/>
          <w:szCs w:val="21"/>
        </w:rPr>
      </w:pPr>
      <w:r>
        <w:rPr>
          <w:rFonts w:hint="eastAsia" w:ascii="宋体" w:hAnsi="宋体"/>
          <w:szCs w:val="21"/>
        </w:rPr>
        <w:t>23</w:t>
      </w:r>
      <w:r>
        <w:rPr>
          <w:rFonts w:ascii="宋体" w:hAnsi="宋体"/>
          <w:szCs w:val="21"/>
        </w:rPr>
        <w:t>. 详见“响应供应商须知前附表”。</w:t>
      </w:r>
    </w:p>
    <w:p w14:paraId="39A0A450">
      <w:pPr>
        <w:pStyle w:val="32"/>
        <w:spacing w:line="360" w:lineRule="auto"/>
        <w:ind w:firstLine="422" w:firstLineChars="200"/>
        <w:rPr>
          <w:rFonts w:ascii="宋体" w:hAnsi="宋体"/>
          <w:b/>
          <w:szCs w:val="21"/>
        </w:rPr>
      </w:pPr>
      <w:r>
        <w:rPr>
          <w:rFonts w:ascii="宋体" w:hAnsi="宋体"/>
          <w:b/>
          <w:szCs w:val="21"/>
        </w:rPr>
        <w:t>九、履约保证金</w:t>
      </w:r>
    </w:p>
    <w:p w14:paraId="06DA1DBD">
      <w:pPr>
        <w:pStyle w:val="32"/>
        <w:spacing w:line="360" w:lineRule="auto"/>
        <w:ind w:firstLine="420" w:firstLineChars="200"/>
        <w:rPr>
          <w:rFonts w:ascii="宋体" w:hAnsi="宋体"/>
          <w:szCs w:val="21"/>
        </w:rPr>
      </w:pPr>
      <w:r>
        <w:rPr>
          <w:rFonts w:hint="eastAsia" w:ascii="宋体" w:hAnsi="宋体"/>
          <w:szCs w:val="21"/>
        </w:rPr>
        <w:t>24</w:t>
      </w:r>
      <w:r>
        <w:rPr>
          <w:rFonts w:ascii="宋体" w:hAnsi="宋体"/>
          <w:szCs w:val="21"/>
        </w:rPr>
        <w:t>. 详见“响应供应商须知前附表”。</w:t>
      </w:r>
    </w:p>
    <w:p w14:paraId="5A2C9124">
      <w:pPr>
        <w:pStyle w:val="33"/>
      </w:pPr>
    </w:p>
    <w:p w14:paraId="16DF1746">
      <w:pPr>
        <w:pStyle w:val="32"/>
        <w:spacing w:line="360" w:lineRule="auto"/>
        <w:ind w:firstLine="422" w:firstLineChars="200"/>
        <w:rPr>
          <w:rFonts w:ascii="宋体" w:hAnsi="宋体"/>
          <w:b/>
          <w:szCs w:val="21"/>
        </w:rPr>
      </w:pPr>
      <w:r>
        <w:rPr>
          <w:rFonts w:ascii="宋体" w:hAnsi="宋体"/>
          <w:b/>
          <w:szCs w:val="21"/>
        </w:rPr>
        <w:t>十、质疑和投诉</w:t>
      </w:r>
    </w:p>
    <w:p w14:paraId="046F2711">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质疑。</w:t>
      </w:r>
    </w:p>
    <w:p w14:paraId="2717616E">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BC0318">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7B0EFE8E">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.3响应供应商提出质疑应当提交质疑函和必要的证明材料。质疑函应当包括下列内容：</w:t>
      </w:r>
    </w:p>
    <w:p w14:paraId="2CFCE742">
      <w:pPr>
        <w:pStyle w:val="32"/>
        <w:snapToGrid w:val="0"/>
        <w:spacing w:line="380" w:lineRule="exact"/>
        <w:ind w:firstLine="420" w:firstLineChars="200"/>
        <w:rPr>
          <w:rFonts w:ascii="宋体" w:hAnsi="宋体" w:cs="宋体"/>
        </w:rPr>
      </w:pPr>
      <w:r>
        <w:rPr>
          <w:rFonts w:ascii="宋体" w:hAnsi="宋体" w:cs="宋体"/>
        </w:rPr>
        <w:t>（1）响应供应商的姓名或者名称、地址、邮编、联系人及联系电话；</w:t>
      </w:r>
    </w:p>
    <w:p w14:paraId="21959946">
      <w:pPr>
        <w:pStyle w:val="32"/>
        <w:snapToGrid w:val="0"/>
        <w:spacing w:line="380" w:lineRule="exact"/>
        <w:ind w:firstLine="420" w:firstLineChars="200"/>
        <w:rPr>
          <w:rFonts w:ascii="宋体" w:hAnsi="宋体" w:cs="宋体"/>
        </w:rPr>
      </w:pPr>
      <w:r>
        <w:rPr>
          <w:rFonts w:ascii="宋体" w:hAnsi="宋体" w:cs="宋体"/>
        </w:rPr>
        <w:t>（2）质疑项目的名称、编号；</w:t>
      </w:r>
    </w:p>
    <w:p w14:paraId="410F2F09">
      <w:pPr>
        <w:pStyle w:val="32"/>
        <w:snapToGrid w:val="0"/>
        <w:spacing w:line="380" w:lineRule="exact"/>
        <w:ind w:firstLine="420" w:firstLineChars="200"/>
        <w:rPr>
          <w:rFonts w:ascii="宋体" w:hAnsi="宋体" w:cs="宋体"/>
        </w:rPr>
      </w:pPr>
      <w:r>
        <w:rPr>
          <w:rFonts w:ascii="宋体" w:hAnsi="宋体" w:cs="宋体"/>
        </w:rPr>
        <w:t>（3）具体、明确的质疑事项和与质疑事项相关的请求；</w:t>
      </w:r>
    </w:p>
    <w:p w14:paraId="1BEF7DE5">
      <w:pPr>
        <w:pStyle w:val="32"/>
        <w:snapToGrid w:val="0"/>
        <w:spacing w:line="380" w:lineRule="exact"/>
        <w:ind w:firstLine="420" w:firstLineChars="200"/>
        <w:rPr>
          <w:rFonts w:ascii="宋体" w:hAnsi="宋体" w:cs="宋体"/>
        </w:rPr>
      </w:pPr>
      <w:r>
        <w:rPr>
          <w:rFonts w:ascii="宋体" w:hAnsi="宋体" w:cs="宋体"/>
        </w:rPr>
        <w:t>（4）事实依据；</w:t>
      </w:r>
    </w:p>
    <w:p w14:paraId="0E4EB05B">
      <w:pPr>
        <w:pStyle w:val="32"/>
        <w:snapToGrid w:val="0"/>
        <w:spacing w:line="380" w:lineRule="exact"/>
        <w:ind w:firstLine="420" w:firstLineChars="200"/>
        <w:rPr>
          <w:rFonts w:ascii="宋体" w:hAnsi="宋体" w:cs="宋体"/>
        </w:rPr>
      </w:pPr>
      <w:r>
        <w:rPr>
          <w:rFonts w:ascii="宋体" w:hAnsi="宋体" w:cs="宋体"/>
        </w:rPr>
        <w:t>（5）必要的法律依据；</w:t>
      </w:r>
    </w:p>
    <w:p w14:paraId="7B2C7FBE">
      <w:pPr>
        <w:pStyle w:val="32"/>
        <w:snapToGrid w:val="0"/>
        <w:spacing w:line="380" w:lineRule="exact"/>
        <w:ind w:firstLine="420" w:firstLineChars="200"/>
        <w:rPr>
          <w:rFonts w:ascii="宋体" w:hAnsi="宋体" w:cs="宋体"/>
        </w:rPr>
      </w:pPr>
      <w:r>
        <w:rPr>
          <w:rFonts w:ascii="宋体" w:hAnsi="宋体" w:cs="宋体"/>
        </w:rPr>
        <w:t>（6）提出质疑的日期。</w:t>
      </w:r>
    </w:p>
    <w:p w14:paraId="5CFB6C60">
      <w:pPr>
        <w:pStyle w:val="32"/>
        <w:snapToGrid w:val="0"/>
        <w:spacing w:line="380" w:lineRule="exact"/>
        <w:ind w:firstLine="420" w:firstLineChars="200"/>
        <w:rPr>
          <w:rFonts w:ascii="宋体" w:hAnsi="宋体" w:cs="宋体"/>
        </w:rPr>
      </w:pPr>
      <w:r>
        <w:rPr>
          <w:rFonts w:ascii="宋体" w:hAnsi="宋体" w:cs="宋体"/>
        </w:rPr>
        <w:t>质疑书应当署名。质疑响应供应商为自然人的，应当由本人签字；质疑响应供应商为法人或者其他组织的，应当由法定代表人或者主要负责人签字和盖章，并加盖公章。</w:t>
      </w:r>
    </w:p>
    <w:p w14:paraId="550D22EA">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224395CD">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.5质疑函应明确阐述采购文件、采购过程、成交结果中使自己合法权益受到损害的实质性内容，提供相关事实、依据和证据及其来源或线索，便于有关单位调查、答复和处理。</w:t>
      </w:r>
    </w:p>
    <w:p w14:paraId="62C62310">
      <w:pPr>
        <w:pStyle w:val="32"/>
        <w:snapToGrid w:val="0"/>
        <w:spacing w:line="380" w:lineRule="exact"/>
        <w:ind w:firstLine="420" w:firstLineChars="200"/>
        <w:rPr>
          <w:rFonts w:ascii="宋体" w:hAnsi="宋体" w:cs="宋体"/>
        </w:rPr>
      </w:pPr>
      <w:r>
        <w:rPr>
          <w:rFonts w:hint="eastAsia" w:ascii="宋体" w:hAnsi="宋体" w:cs="宋体"/>
        </w:rPr>
        <w:t>25</w:t>
      </w:r>
      <w:r>
        <w:rPr>
          <w:rFonts w:ascii="宋体" w:hAnsi="宋体" w:cs="宋体"/>
        </w:rPr>
        <w:t>.6采购人、采购代理机构在收到响应供应商的质疑函后7个工作日内作出答复，并以书面形式通知质疑响应供应商和其他有关响应供应商。但答复的内容不得涉及商业秘密。</w:t>
      </w:r>
    </w:p>
    <w:p w14:paraId="785ADE75">
      <w:pPr>
        <w:pStyle w:val="32"/>
        <w:spacing w:line="360" w:lineRule="auto"/>
        <w:ind w:firstLine="420" w:firstLineChars="200"/>
        <w:rPr>
          <w:rFonts w:ascii="宋体" w:hAnsi="宋体"/>
          <w:bCs/>
        </w:rPr>
      </w:pPr>
      <w:r>
        <w:rPr>
          <w:rFonts w:hint="eastAsia" w:ascii="宋体" w:hAnsi="宋体"/>
          <w:szCs w:val="21"/>
        </w:rPr>
        <w:t>25</w:t>
      </w:r>
      <w:r>
        <w:rPr>
          <w:rFonts w:ascii="宋体" w:hAnsi="宋体"/>
          <w:szCs w:val="21"/>
        </w:rPr>
        <w:t>.7递交质疑函的联系事项：</w:t>
      </w:r>
      <w:r>
        <w:rPr>
          <w:rFonts w:hint="eastAsia" w:ascii="宋体" w:hAnsi="宋体"/>
          <w:szCs w:val="21"/>
        </w:rPr>
        <w:t>（详见公告）</w:t>
      </w:r>
    </w:p>
    <w:p w14:paraId="48D97C0A">
      <w:pPr>
        <w:pStyle w:val="32"/>
        <w:snapToGrid w:val="0"/>
        <w:spacing w:line="380" w:lineRule="exact"/>
        <w:ind w:firstLine="420" w:firstLineChars="200"/>
        <w:rPr>
          <w:rFonts w:ascii="宋体" w:hAnsi="宋体" w:cs="宋体"/>
        </w:rPr>
      </w:pPr>
      <w:r>
        <w:rPr>
          <w:rFonts w:ascii="宋体" w:hAnsi="宋体" w:cs="宋体"/>
        </w:rPr>
        <w:t>投诉。质疑响应供应商对采购人、采购代理机构的答复不满意，或者采购人、采购代理机构未在规定时间内作出答复的，可以在答复期满后15个工作日内向同级监管部门提起投诉。</w:t>
      </w:r>
    </w:p>
    <w:p w14:paraId="6D7457DF">
      <w:pPr>
        <w:pStyle w:val="32"/>
        <w:spacing w:line="360" w:lineRule="auto"/>
        <w:ind w:firstLine="422" w:firstLineChars="200"/>
        <w:rPr>
          <w:rFonts w:ascii="宋体" w:hAnsi="宋体"/>
          <w:b/>
          <w:szCs w:val="21"/>
        </w:rPr>
      </w:pPr>
      <w:r>
        <w:rPr>
          <w:rFonts w:ascii="宋体" w:hAnsi="宋体"/>
          <w:b/>
          <w:szCs w:val="21"/>
        </w:rPr>
        <w:t>十一、签订合同</w:t>
      </w:r>
    </w:p>
    <w:p w14:paraId="05E808E9">
      <w:pPr>
        <w:pStyle w:val="32"/>
        <w:spacing w:line="360" w:lineRule="auto"/>
        <w:ind w:firstLine="420" w:firstLineChars="200"/>
        <w:rPr>
          <w:rFonts w:ascii="宋体" w:hAnsi="宋体"/>
          <w:szCs w:val="21"/>
        </w:rPr>
      </w:pPr>
      <w:r>
        <w:rPr>
          <w:rFonts w:hint="eastAsia" w:ascii="宋体" w:hAnsi="宋体"/>
          <w:szCs w:val="21"/>
        </w:rPr>
        <w:t>26</w:t>
      </w:r>
      <w:r>
        <w:rPr>
          <w:rFonts w:ascii="宋体" w:hAnsi="宋体"/>
          <w:szCs w:val="21"/>
        </w:rPr>
        <w:t>.1</w:t>
      </w:r>
      <w:r>
        <w:rPr>
          <w:rFonts w:hint="eastAsia" w:ascii="宋体" w:hAnsi="宋体"/>
          <w:szCs w:val="21"/>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szCs w:val="21"/>
        </w:rPr>
        <w:t>。</w:t>
      </w:r>
    </w:p>
    <w:p w14:paraId="1D28B292">
      <w:pPr>
        <w:pStyle w:val="32"/>
        <w:spacing w:line="360" w:lineRule="auto"/>
        <w:ind w:firstLine="420" w:firstLineChars="200"/>
        <w:rPr>
          <w:rFonts w:ascii="宋体" w:hAnsi="宋体"/>
          <w:szCs w:val="21"/>
        </w:rPr>
      </w:pPr>
      <w:r>
        <w:rPr>
          <w:rFonts w:hint="eastAsia" w:ascii="宋体" w:hAnsi="宋体"/>
          <w:szCs w:val="21"/>
        </w:rPr>
        <w:t>26</w:t>
      </w:r>
      <w:r>
        <w:rPr>
          <w:rFonts w:ascii="宋体" w:hAnsi="宋体"/>
          <w:szCs w:val="21"/>
        </w:rPr>
        <w:t>.2  发出成交通知书后，成交供应商有提供虚假材料或虚假承诺或未按相关规定与采购人签订合同等事宜的的，成交无效；给采购人造成的损失的，成交供应商还应当予以赔偿。</w:t>
      </w:r>
    </w:p>
    <w:p w14:paraId="1A83F04B">
      <w:pPr>
        <w:pStyle w:val="32"/>
        <w:spacing w:line="360" w:lineRule="auto"/>
        <w:ind w:firstLine="420" w:firstLineChars="200"/>
        <w:rPr>
          <w:rFonts w:ascii="宋体" w:hAnsi="宋体"/>
          <w:szCs w:val="21"/>
        </w:rPr>
      </w:pPr>
      <w:r>
        <w:rPr>
          <w:rFonts w:hint="eastAsia" w:ascii="宋体" w:hAnsi="宋体"/>
          <w:szCs w:val="21"/>
        </w:rPr>
        <w:t>26</w:t>
      </w:r>
      <w:r>
        <w:rPr>
          <w:rFonts w:ascii="宋体" w:hAnsi="宋体"/>
          <w:szCs w:val="21"/>
        </w:rPr>
        <w:t>.3  发出成交通知书后，采购人无正当理由拒签合同的并给成交供应商造成损失的，应当赔偿损失。</w:t>
      </w:r>
    </w:p>
    <w:p w14:paraId="1D5B91CC">
      <w:pPr>
        <w:pStyle w:val="32"/>
        <w:spacing w:line="360" w:lineRule="auto"/>
        <w:ind w:firstLine="420" w:firstLineChars="200"/>
        <w:rPr>
          <w:rFonts w:ascii="宋体" w:hAnsi="宋体"/>
          <w:szCs w:val="21"/>
        </w:rPr>
      </w:pPr>
      <w:r>
        <w:rPr>
          <w:rFonts w:hint="eastAsia" w:ascii="宋体" w:hAnsi="宋体"/>
          <w:szCs w:val="21"/>
        </w:rPr>
        <w:t>26</w:t>
      </w:r>
      <w:r>
        <w:rPr>
          <w:rFonts w:ascii="宋体" w:hAnsi="宋体"/>
          <w:szCs w:val="21"/>
        </w:rPr>
        <w:t>.4  成交供应商因不可抗力或者自身原因不能履行采购合同的，采购人可以与排位在成交供应商之后第一位的成交候选供应商签订采购合同（或重新招标），以此类推。</w:t>
      </w:r>
    </w:p>
    <w:p w14:paraId="094D9A2E">
      <w:pPr>
        <w:pStyle w:val="32"/>
        <w:spacing w:line="360" w:lineRule="auto"/>
        <w:ind w:firstLine="420" w:firstLineChars="200"/>
        <w:rPr>
          <w:rFonts w:ascii="宋体" w:hAnsi="宋体"/>
          <w:szCs w:val="21"/>
        </w:rPr>
      </w:pPr>
      <w:r>
        <w:rPr>
          <w:rFonts w:ascii="宋体" w:hAnsi="宋体"/>
          <w:szCs w:val="21"/>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7DFB4910">
      <w:pPr>
        <w:pStyle w:val="32"/>
        <w:spacing w:line="360" w:lineRule="auto"/>
        <w:ind w:firstLine="420" w:firstLineChars="200"/>
        <w:rPr>
          <w:rFonts w:ascii="宋体" w:hAnsi="宋体"/>
          <w:szCs w:val="21"/>
        </w:rPr>
      </w:pPr>
      <w:r>
        <w:rPr>
          <w:rFonts w:hint="eastAsia" w:ascii="宋体" w:hAnsi="宋体"/>
          <w:szCs w:val="21"/>
        </w:rPr>
        <w:t>26</w:t>
      </w:r>
      <w:r>
        <w:rPr>
          <w:rFonts w:ascii="宋体" w:hAnsi="宋体"/>
          <w:szCs w:val="21"/>
        </w:rPr>
        <w:t xml:space="preserve">.6 采购人或成交供应商在合同履行过程中存在违反采购合同行为的，权益受损当事人应当将有关违约的情况以及拟采取的措施，及时书面报告采购代理机构。 </w:t>
      </w:r>
    </w:p>
    <w:p w14:paraId="53C02371">
      <w:pPr>
        <w:pStyle w:val="32"/>
        <w:spacing w:line="360" w:lineRule="auto"/>
        <w:ind w:firstLine="420" w:firstLineChars="200"/>
        <w:rPr>
          <w:rFonts w:ascii="宋体" w:hAnsi="宋体"/>
          <w:szCs w:val="21"/>
        </w:rPr>
        <w:sectPr>
          <w:pgSz w:w="11906" w:h="16838"/>
          <w:pgMar w:top="1134" w:right="1134" w:bottom="1134" w:left="1417" w:header="851" w:footer="851" w:gutter="0"/>
          <w:cols w:space="720" w:num="1"/>
          <w:docGrid w:linePitch="312" w:charSpace="43007"/>
        </w:sectPr>
      </w:pPr>
      <w:r>
        <w:rPr>
          <w:rFonts w:hint="eastAsia" w:ascii="宋体" w:hAnsi="宋体"/>
          <w:szCs w:val="21"/>
        </w:rPr>
        <w:t>26</w:t>
      </w:r>
      <w:r>
        <w:rPr>
          <w:rFonts w:ascii="宋体" w:hAnsi="宋体"/>
          <w:szCs w:val="21"/>
        </w:rPr>
        <w:t>.7 成交供应商拒绝签订采购合同的，并给采购人造成其损失的，还应当赔偿损失，并作为不良行为记录在案。同时，已缴纳的成交服务费不予退还。</w:t>
      </w:r>
    </w:p>
    <w:p w14:paraId="25524C64">
      <w:pPr>
        <w:spacing w:line="360" w:lineRule="auto"/>
        <w:jc w:val="left"/>
        <w:rPr>
          <w:rFonts w:ascii="宋体" w:hAnsi="宋体" w:cs="宋体"/>
          <w:b/>
          <w:bCs/>
          <w:sz w:val="28"/>
          <w:szCs w:val="28"/>
        </w:rPr>
      </w:pPr>
      <w:r>
        <w:rPr>
          <w:rFonts w:hint="eastAsia" w:ascii="宋体" w:hAnsi="宋体" w:cs="宋体"/>
          <w:b/>
          <w:bCs/>
          <w:sz w:val="28"/>
          <w:szCs w:val="28"/>
          <w:lang w:val="zh-CN"/>
        </w:rPr>
        <w:t>附件</w:t>
      </w:r>
      <w:r>
        <w:rPr>
          <w:rFonts w:hint="eastAsia" w:ascii="宋体" w:hAnsi="宋体" w:cs="宋体"/>
          <w:b/>
          <w:bCs/>
          <w:sz w:val="28"/>
          <w:szCs w:val="28"/>
        </w:rPr>
        <w:t>1</w:t>
      </w:r>
    </w:p>
    <w:p w14:paraId="634054E4">
      <w:pPr>
        <w:pStyle w:val="44"/>
        <w:ind w:firstLine="480"/>
      </w:pPr>
    </w:p>
    <w:p w14:paraId="1892390F">
      <w:pPr>
        <w:spacing w:line="360" w:lineRule="auto"/>
        <w:jc w:val="center"/>
        <w:rPr>
          <w:rFonts w:ascii="宋体" w:hAnsi="宋体" w:cs="宋体"/>
          <w:b/>
          <w:bCs/>
          <w:sz w:val="28"/>
          <w:szCs w:val="28"/>
        </w:rPr>
      </w:pPr>
      <w:r>
        <w:rPr>
          <w:rFonts w:hint="eastAsia" w:ascii="宋体" w:hAnsi="宋体" w:cs="宋体"/>
          <w:b/>
          <w:bCs/>
          <w:sz w:val="28"/>
          <w:szCs w:val="28"/>
        </w:rPr>
        <w:t>崇左市线上“政采贷”政策告知函</w:t>
      </w:r>
    </w:p>
    <w:p w14:paraId="243BEE65">
      <w:pPr>
        <w:spacing w:line="360" w:lineRule="auto"/>
        <w:ind w:firstLine="400" w:firstLineChars="200"/>
        <w:rPr>
          <w:rFonts w:ascii="宋体" w:hAnsi="宋体" w:cs="宋体"/>
          <w:szCs w:val="21"/>
        </w:rPr>
      </w:pPr>
    </w:p>
    <w:p w14:paraId="3FCE496D">
      <w:pPr>
        <w:spacing w:line="360" w:lineRule="auto"/>
        <w:rPr>
          <w:rFonts w:ascii="宋体" w:hAnsi="宋体" w:cs="宋体"/>
          <w:sz w:val="21"/>
          <w:szCs w:val="21"/>
        </w:rPr>
      </w:pPr>
      <w:r>
        <w:rPr>
          <w:rFonts w:hint="eastAsia" w:ascii="宋体" w:hAnsi="宋体" w:cs="宋体"/>
          <w:sz w:val="21"/>
          <w:szCs w:val="21"/>
        </w:rPr>
        <w:t>各供应商：</w:t>
      </w:r>
    </w:p>
    <w:p w14:paraId="3B317673">
      <w:pPr>
        <w:spacing w:line="360" w:lineRule="auto"/>
        <w:ind w:firstLine="420" w:firstLineChars="200"/>
        <w:rPr>
          <w:rFonts w:ascii="宋体" w:hAnsi="宋体" w:cs="宋体"/>
          <w:sz w:val="21"/>
          <w:szCs w:val="21"/>
        </w:rPr>
      </w:pPr>
      <w:r>
        <w:rPr>
          <w:rFonts w:hint="eastAsia" w:ascii="宋体" w:hAnsi="宋体" w:cs="宋体"/>
          <w:sz w:val="21"/>
          <w:szCs w:val="21"/>
        </w:rPr>
        <w:t>欢迎贵公司参与崇左市政府采购活动！</w:t>
      </w:r>
    </w:p>
    <w:p w14:paraId="0F2F59B0">
      <w:pPr>
        <w:spacing w:line="360" w:lineRule="auto"/>
        <w:ind w:firstLine="420" w:firstLineChars="200"/>
        <w:rPr>
          <w:rFonts w:ascii="宋体" w:hAnsi="宋体" w:cs="宋体"/>
          <w:sz w:val="21"/>
          <w:szCs w:val="21"/>
        </w:rPr>
      </w:pPr>
      <w:r>
        <w:rPr>
          <w:rFonts w:hint="eastAsia" w:ascii="宋体" w:hAnsi="宋体" w:cs="宋体"/>
          <w:sz w:val="21"/>
          <w:szCs w:val="21"/>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47B2BE2D">
      <w:pPr>
        <w:spacing w:line="360" w:lineRule="auto"/>
        <w:ind w:firstLine="420" w:firstLineChars="200"/>
        <w:rPr>
          <w:rFonts w:ascii="宋体" w:hAnsi="宋体" w:cs="宋体"/>
          <w:sz w:val="21"/>
          <w:szCs w:val="21"/>
        </w:rPr>
      </w:pPr>
      <w:r>
        <w:rPr>
          <w:rFonts w:hint="eastAsia" w:ascii="宋体" w:hAnsi="宋体" w:cs="宋体"/>
          <w:sz w:val="21"/>
          <w:szCs w:val="21"/>
        </w:rPr>
        <w:t>相关金融产品和银行业金融机构联系方式，可在中征应收账款融资服务平台查询（网址：</w:t>
      </w:r>
      <w:r>
        <w:fldChar w:fldCharType="begin"/>
      </w:r>
      <w:r>
        <w:instrText xml:space="preserve"> HYPERLINK "https://www.crcrfsp.com/" </w:instrText>
      </w:r>
      <w:r>
        <w:fldChar w:fldCharType="separate"/>
      </w:r>
      <w:r>
        <w:rPr>
          <w:rStyle w:val="28"/>
          <w:rFonts w:hint="eastAsia" w:ascii="宋体" w:hAnsi="宋体" w:cs="宋体"/>
          <w:color w:val="auto"/>
          <w:sz w:val="21"/>
          <w:szCs w:val="21"/>
        </w:rPr>
        <w:t>https://www.crcrfsp.com/</w:t>
      </w:r>
      <w:r>
        <w:rPr>
          <w:rStyle w:val="28"/>
          <w:rFonts w:hint="eastAsia" w:ascii="宋体" w:hAnsi="宋体" w:cs="宋体"/>
          <w:color w:val="auto"/>
          <w:sz w:val="21"/>
          <w:szCs w:val="21"/>
        </w:rPr>
        <w:fldChar w:fldCharType="end"/>
      </w:r>
      <w:r>
        <w:rPr>
          <w:rFonts w:hint="eastAsia" w:ascii="宋体" w:hAnsi="宋体" w:cs="宋体"/>
          <w:sz w:val="21"/>
          <w:szCs w:val="21"/>
        </w:rPr>
        <w:t>，客服电话：400-009-0001）。</w:t>
      </w:r>
    </w:p>
    <w:p w14:paraId="304F3EEB">
      <w:pPr>
        <w:pStyle w:val="44"/>
        <w:ind w:firstLine="420"/>
        <w:rPr>
          <w:rFonts w:ascii="宋体" w:hAnsi="宋体" w:cs="宋体"/>
          <w:sz w:val="21"/>
          <w:szCs w:val="21"/>
        </w:rPr>
      </w:pPr>
    </w:p>
    <w:p w14:paraId="31C1B819">
      <w:pPr>
        <w:spacing w:line="360" w:lineRule="auto"/>
        <w:rPr>
          <w:rFonts w:ascii="宋体" w:hAnsi="宋体" w:cs="宋体"/>
          <w:szCs w:val="21"/>
        </w:rPr>
      </w:pPr>
    </w:p>
    <w:p w14:paraId="41FA3F48">
      <w:pPr>
        <w:pStyle w:val="44"/>
        <w:ind w:firstLine="420"/>
        <w:rPr>
          <w:rFonts w:ascii="宋体" w:hAnsi="宋体" w:cs="宋体"/>
          <w:sz w:val="21"/>
          <w:szCs w:val="21"/>
        </w:rPr>
      </w:pPr>
    </w:p>
    <w:p w14:paraId="3BF30D48">
      <w:pPr>
        <w:spacing w:line="360" w:lineRule="auto"/>
        <w:rPr>
          <w:rFonts w:ascii="宋体" w:hAnsi="宋体" w:cs="宋体"/>
          <w:szCs w:val="21"/>
        </w:rPr>
      </w:pPr>
    </w:p>
    <w:p w14:paraId="1A3CE01E">
      <w:pPr>
        <w:spacing w:line="360" w:lineRule="auto"/>
        <w:rPr>
          <w:rFonts w:ascii="宋体" w:hAnsi="宋体" w:cs="宋体"/>
          <w:szCs w:val="21"/>
        </w:rPr>
      </w:pPr>
    </w:p>
    <w:p w14:paraId="0F07BCC9">
      <w:pPr>
        <w:pStyle w:val="44"/>
        <w:ind w:firstLine="420"/>
        <w:rPr>
          <w:rFonts w:ascii="宋体" w:hAnsi="宋体" w:cs="宋体"/>
          <w:sz w:val="21"/>
          <w:szCs w:val="21"/>
        </w:rPr>
      </w:pPr>
    </w:p>
    <w:p w14:paraId="01B377B7">
      <w:pPr>
        <w:spacing w:line="360" w:lineRule="auto"/>
        <w:rPr>
          <w:rFonts w:ascii="宋体" w:hAnsi="宋体" w:cs="宋体"/>
          <w:szCs w:val="21"/>
        </w:rPr>
      </w:pPr>
    </w:p>
    <w:p w14:paraId="11FF5DF2">
      <w:pPr>
        <w:spacing w:line="360" w:lineRule="auto"/>
        <w:rPr>
          <w:rFonts w:ascii="宋体" w:hAnsi="宋体" w:cs="宋体"/>
          <w:szCs w:val="21"/>
        </w:rPr>
      </w:pPr>
    </w:p>
    <w:p w14:paraId="7969A206">
      <w:pPr>
        <w:pStyle w:val="44"/>
        <w:ind w:firstLine="420"/>
        <w:rPr>
          <w:rFonts w:ascii="宋体" w:hAnsi="宋体" w:cs="宋体"/>
          <w:sz w:val="21"/>
          <w:szCs w:val="21"/>
        </w:rPr>
      </w:pPr>
    </w:p>
    <w:p w14:paraId="152CCBB9">
      <w:pPr>
        <w:spacing w:line="360" w:lineRule="auto"/>
        <w:rPr>
          <w:rFonts w:ascii="宋体" w:hAnsi="宋体" w:cs="宋体"/>
          <w:szCs w:val="21"/>
        </w:rPr>
      </w:pPr>
    </w:p>
    <w:p w14:paraId="7847B962">
      <w:pPr>
        <w:pStyle w:val="44"/>
        <w:ind w:firstLine="420"/>
        <w:rPr>
          <w:rFonts w:ascii="宋体" w:hAnsi="宋体" w:cs="宋体"/>
          <w:sz w:val="21"/>
          <w:szCs w:val="21"/>
        </w:rPr>
      </w:pPr>
    </w:p>
    <w:p w14:paraId="2F1B9DB8">
      <w:pPr>
        <w:rPr>
          <w:rFonts w:ascii="黑体" w:hAnsi="黑体" w:eastAsia="黑体" w:cs="黑体"/>
          <w:szCs w:val="32"/>
        </w:rPr>
      </w:pPr>
    </w:p>
    <w:p w14:paraId="200BD15B">
      <w:pPr>
        <w:pStyle w:val="44"/>
        <w:ind w:firstLine="480"/>
        <w:rPr>
          <w:rFonts w:ascii="黑体" w:hAnsi="黑体" w:eastAsia="黑体" w:cs="黑体"/>
          <w:szCs w:val="32"/>
        </w:rPr>
      </w:pPr>
    </w:p>
    <w:p w14:paraId="3ED550C2">
      <w:pPr>
        <w:rPr>
          <w:rFonts w:ascii="黑体" w:hAnsi="黑体" w:eastAsia="黑体" w:cs="黑体"/>
          <w:szCs w:val="32"/>
        </w:rPr>
      </w:pPr>
    </w:p>
    <w:p w14:paraId="51032B2B">
      <w:pPr>
        <w:pStyle w:val="3"/>
        <w:rPr>
          <w:rFonts w:ascii="黑体" w:hAnsi="黑体" w:cs="黑体"/>
        </w:rPr>
      </w:pPr>
    </w:p>
    <w:p w14:paraId="07C2D4C4"/>
    <w:p w14:paraId="3D97FB56">
      <w:pPr>
        <w:pStyle w:val="3"/>
      </w:pPr>
    </w:p>
    <w:p w14:paraId="6546868F"/>
    <w:p w14:paraId="24D8F9A6">
      <w:pPr>
        <w:spacing w:line="540" w:lineRule="exact"/>
        <w:rPr>
          <w:rFonts w:ascii="黑体" w:hAnsi="黑体" w:eastAsia="黑体" w:cs="黑体"/>
          <w:b/>
          <w:bCs/>
          <w:sz w:val="28"/>
          <w:szCs w:val="44"/>
        </w:rPr>
      </w:pPr>
      <w:r>
        <w:rPr>
          <w:rFonts w:hint="eastAsia" w:ascii="黑体" w:hAnsi="黑体" w:eastAsia="黑体" w:cs="黑体"/>
          <w:b/>
          <w:bCs/>
          <w:sz w:val="28"/>
          <w:szCs w:val="44"/>
        </w:rPr>
        <w:t>附件2</w:t>
      </w:r>
    </w:p>
    <w:p w14:paraId="78BF5A98">
      <w:pPr>
        <w:pStyle w:val="44"/>
        <w:ind w:firstLine="480"/>
      </w:pPr>
    </w:p>
    <w:p w14:paraId="18E765EA">
      <w:pPr>
        <w:spacing w:line="360" w:lineRule="auto"/>
        <w:jc w:val="center"/>
        <w:rPr>
          <w:rFonts w:ascii="宋体" w:hAnsi="宋体" w:cs="宋体"/>
          <w:b/>
          <w:bCs/>
          <w:sz w:val="28"/>
          <w:szCs w:val="28"/>
        </w:rPr>
      </w:pPr>
      <w:r>
        <w:rPr>
          <w:rFonts w:hint="eastAsia" w:ascii="宋体" w:hAnsi="宋体" w:cs="宋体"/>
          <w:b/>
          <w:bCs/>
          <w:sz w:val="28"/>
          <w:szCs w:val="28"/>
        </w:rPr>
        <w:t>崇左市线上“政采贷”业务流程图</w:t>
      </w:r>
    </w:p>
    <w:p w14:paraId="31D0A32E">
      <w:r>
        <w:rPr>
          <w:rFonts w:hint="eastAsia" w:eastAsia="仿宋_GB2312"/>
          <w:lang w:bidi="ar-SA"/>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16"/>
                    <a:stretch>
                      <a:fillRect/>
                    </a:stretch>
                  </pic:blipFill>
                  <pic:spPr>
                    <a:xfrm>
                      <a:off x="0" y="0"/>
                      <a:ext cx="4926965" cy="7002780"/>
                    </a:xfrm>
                    <a:prstGeom prst="rect">
                      <a:avLst/>
                    </a:prstGeom>
                    <a:noFill/>
                    <a:ln>
                      <a:noFill/>
                    </a:ln>
                  </pic:spPr>
                </pic:pic>
              </a:graphicData>
            </a:graphic>
          </wp:inline>
        </w:drawing>
      </w:r>
    </w:p>
    <w:p w14:paraId="39D5BE77">
      <w:pPr>
        <w:widowControl/>
        <w:ind w:firstLine="400" w:firstLineChars="200"/>
      </w:pPr>
    </w:p>
    <w:p w14:paraId="20EA96D0">
      <w:pPr>
        <w:pStyle w:val="44"/>
        <w:ind w:firstLine="480"/>
      </w:pPr>
    </w:p>
    <w:p w14:paraId="3AF81180"/>
    <w:p w14:paraId="4292A5BA"/>
    <w:p w14:paraId="2093C5C7">
      <w:pPr>
        <w:widowControl/>
        <w:spacing w:line="720" w:lineRule="exact"/>
        <w:jc w:val="left"/>
        <w:rPr>
          <w:rFonts w:ascii="宋体" w:hAnsi="宋体" w:cs="宋体"/>
          <w:b/>
          <w:bCs/>
          <w:sz w:val="28"/>
          <w:szCs w:val="28"/>
        </w:rPr>
      </w:pPr>
      <w:r>
        <w:rPr>
          <w:rFonts w:hint="eastAsia" w:ascii="宋体" w:hAnsi="宋体" w:cs="宋体"/>
          <w:b/>
          <w:bCs/>
          <w:sz w:val="28"/>
          <w:szCs w:val="28"/>
          <w:lang w:val="zh-CN"/>
        </w:rPr>
        <w:t>附件</w:t>
      </w:r>
      <w:r>
        <w:rPr>
          <w:rFonts w:hint="eastAsia" w:ascii="宋体" w:hAnsi="宋体" w:cs="宋体"/>
          <w:b/>
          <w:bCs/>
          <w:sz w:val="28"/>
          <w:szCs w:val="28"/>
        </w:rPr>
        <w:t>3</w:t>
      </w:r>
    </w:p>
    <w:p w14:paraId="08BFA9B1">
      <w:pPr>
        <w:pStyle w:val="44"/>
        <w:ind w:firstLine="480"/>
      </w:pPr>
    </w:p>
    <w:p w14:paraId="573AAA4B">
      <w:pPr>
        <w:pStyle w:val="44"/>
        <w:ind w:firstLine="562"/>
        <w:jc w:val="center"/>
        <w:rPr>
          <w:rFonts w:ascii="宋体" w:hAnsi="宋体" w:cs="宋体"/>
          <w:b/>
          <w:bCs/>
          <w:sz w:val="28"/>
          <w:szCs w:val="28"/>
        </w:rPr>
      </w:pPr>
      <w:r>
        <w:rPr>
          <w:rFonts w:hint="eastAsia" w:ascii="宋体" w:hAnsi="宋体" w:cs="宋体"/>
          <w:b/>
          <w:bCs/>
          <w:sz w:val="28"/>
          <w:szCs w:val="28"/>
        </w:rPr>
        <w:t>崇左市金融机构线上“政采贷”业务办理联络表</w:t>
      </w:r>
    </w:p>
    <w:tbl>
      <w:tblPr>
        <w:tblStyle w:val="24"/>
        <w:tblW w:w="8314" w:type="dxa"/>
        <w:tblInd w:w="96" w:type="dxa"/>
        <w:tblLayout w:type="fixed"/>
        <w:tblCellMar>
          <w:top w:w="0" w:type="dxa"/>
          <w:left w:w="108" w:type="dxa"/>
          <w:bottom w:w="0" w:type="dxa"/>
          <w:right w:w="108" w:type="dxa"/>
        </w:tblCellMar>
      </w:tblPr>
      <w:tblGrid>
        <w:gridCol w:w="2674"/>
        <w:gridCol w:w="3515"/>
        <w:gridCol w:w="2125"/>
      </w:tblGrid>
      <w:tr w14:paraId="2AD6E0D4">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7C61461">
            <w:pPr>
              <w:widowControl/>
              <w:spacing w:line="400" w:lineRule="exact"/>
              <w:jc w:val="center"/>
              <w:textAlignment w:val="center"/>
              <w:rPr>
                <w:rFonts w:ascii="宋体" w:hAnsi="宋体" w:cs="宋体"/>
                <w:b/>
                <w:bCs/>
                <w:sz w:val="28"/>
                <w:szCs w:val="28"/>
              </w:rPr>
            </w:pPr>
            <w:r>
              <w:rPr>
                <w:rFonts w:hint="eastAsia" w:ascii="宋体" w:hAnsi="宋体" w:cs="宋体"/>
                <w:b/>
                <w:bCs/>
                <w:sz w:val="28"/>
                <w:szCs w:val="28"/>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0BE459F9">
            <w:pPr>
              <w:widowControl/>
              <w:spacing w:line="400" w:lineRule="exact"/>
              <w:jc w:val="center"/>
              <w:textAlignment w:val="center"/>
              <w:rPr>
                <w:rFonts w:ascii="宋体" w:hAnsi="宋体" w:cs="宋体"/>
                <w:b/>
                <w:bCs/>
                <w:sz w:val="28"/>
                <w:szCs w:val="28"/>
              </w:rPr>
            </w:pPr>
            <w:r>
              <w:rPr>
                <w:rFonts w:hint="eastAsia" w:ascii="宋体" w:hAnsi="宋体" w:cs="宋体"/>
                <w:b/>
                <w:bCs/>
                <w:sz w:val="28"/>
                <w:szCs w:val="28"/>
              </w:rPr>
              <w:t>地址</w:t>
            </w:r>
          </w:p>
        </w:tc>
        <w:tc>
          <w:tcPr>
            <w:tcW w:w="2125" w:type="dxa"/>
            <w:tcBorders>
              <w:top w:val="single" w:color="000000" w:sz="4" w:space="0"/>
              <w:left w:val="single" w:color="000000" w:sz="4" w:space="0"/>
              <w:bottom w:val="single" w:color="000000" w:sz="4" w:space="0"/>
              <w:right w:val="single" w:color="000000" w:sz="4" w:space="0"/>
            </w:tcBorders>
            <w:vAlign w:val="center"/>
          </w:tcPr>
          <w:p w14:paraId="6108D569">
            <w:pPr>
              <w:widowControl/>
              <w:spacing w:line="400" w:lineRule="exact"/>
              <w:jc w:val="center"/>
              <w:textAlignment w:val="center"/>
              <w:rPr>
                <w:rFonts w:ascii="宋体" w:hAnsi="宋体" w:cs="宋体"/>
                <w:b/>
                <w:bCs/>
                <w:sz w:val="28"/>
                <w:szCs w:val="28"/>
              </w:rPr>
            </w:pPr>
            <w:r>
              <w:rPr>
                <w:rFonts w:hint="eastAsia" w:cs="宋体"/>
                <w:b/>
                <w:bCs/>
                <w:sz w:val="28"/>
                <w:szCs w:val="28"/>
              </w:rPr>
              <w:t>业务</w:t>
            </w:r>
            <w:r>
              <w:rPr>
                <w:rFonts w:hint="eastAsia" w:ascii="宋体" w:hAnsi="宋体" w:cs="宋体"/>
                <w:b/>
                <w:bCs/>
                <w:sz w:val="28"/>
                <w:szCs w:val="28"/>
              </w:rPr>
              <w:t>咨询电话</w:t>
            </w:r>
          </w:p>
        </w:tc>
      </w:tr>
      <w:tr w14:paraId="3E8E9036">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vAlign w:val="center"/>
          </w:tcPr>
          <w:p w14:paraId="21327B60">
            <w:pPr>
              <w:widowControl/>
              <w:jc w:val="left"/>
              <w:textAlignment w:val="center"/>
              <w:rPr>
                <w:rFonts w:cs="宋体"/>
                <w:szCs w:val="21"/>
              </w:rPr>
            </w:pPr>
            <w:r>
              <w:rPr>
                <w:rFonts w:hint="eastAsia" w:cs="宋体"/>
                <w:b/>
                <w:bCs/>
                <w:szCs w:val="21"/>
              </w:rPr>
              <w:t>崇左市本级及江州区</w:t>
            </w:r>
          </w:p>
        </w:tc>
      </w:tr>
      <w:tr w14:paraId="06195A7F">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30E39E4">
            <w:pPr>
              <w:widowControl/>
              <w:jc w:val="left"/>
              <w:textAlignment w:val="center"/>
              <w:rPr>
                <w:rFonts w:ascii="宋体" w:hAnsi="宋体" w:cs="宋体"/>
                <w:szCs w:val="21"/>
              </w:rPr>
            </w:pPr>
            <w:r>
              <w:rPr>
                <w:rFonts w:hint="eastAsia" w:ascii="宋体" w:hAnsi="宋体" w:cs="宋体"/>
                <w:szCs w:val="21"/>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CFB17D">
            <w:pPr>
              <w:widowControl/>
              <w:jc w:val="left"/>
              <w:textAlignment w:val="center"/>
              <w:rPr>
                <w:rFonts w:ascii="宋体" w:hAnsi="宋体" w:cs="宋体"/>
                <w:szCs w:val="21"/>
              </w:rPr>
            </w:pPr>
            <w:r>
              <w:rPr>
                <w:rFonts w:hint="eastAsia" w:ascii="宋体" w:hAnsi="宋体" w:cs="宋体"/>
                <w:szCs w:val="21"/>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vAlign w:val="center"/>
          </w:tcPr>
          <w:p w14:paraId="3DFE36BE">
            <w:pPr>
              <w:widowControl/>
              <w:jc w:val="center"/>
              <w:textAlignment w:val="center"/>
              <w:rPr>
                <w:rFonts w:ascii="宋体" w:hAnsi="宋体" w:cs="宋体"/>
                <w:szCs w:val="21"/>
              </w:rPr>
            </w:pPr>
            <w:r>
              <w:rPr>
                <w:rFonts w:hint="eastAsia" w:ascii="宋体" w:hAnsi="宋体" w:cs="宋体"/>
                <w:szCs w:val="21"/>
              </w:rPr>
              <w:t>0771-7820436 0771-7820439</w:t>
            </w:r>
          </w:p>
        </w:tc>
      </w:tr>
      <w:tr w14:paraId="516F570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2B20458">
            <w:pPr>
              <w:widowControl/>
              <w:jc w:val="left"/>
              <w:textAlignment w:val="center"/>
              <w:rPr>
                <w:rFonts w:ascii="宋体" w:hAnsi="宋体" w:cs="宋体"/>
                <w:szCs w:val="21"/>
              </w:rPr>
            </w:pPr>
            <w:r>
              <w:rPr>
                <w:rFonts w:hint="eastAsia" w:ascii="宋体" w:hAnsi="宋体" w:cs="宋体"/>
                <w:szCs w:val="21"/>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F8328">
            <w:pPr>
              <w:widowControl/>
              <w:jc w:val="left"/>
              <w:textAlignment w:val="center"/>
              <w:rPr>
                <w:rFonts w:ascii="宋体" w:hAnsi="宋体" w:cs="宋体"/>
                <w:szCs w:val="21"/>
              </w:rPr>
            </w:pPr>
            <w:r>
              <w:rPr>
                <w:rFonts w:hint="eastAsia" w:ascii="宋体" w:hAnsi="宋体" w:cs="宋体"/>
                <w:szCs w:val="21"/>
              </w:rPr>
              <w:t>江州区友谊大道26号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46462671">
            <w:pPr>
              <w:widowControl/>
              <w:jc w:val="center"/>
              <w:textAlignment w:val="center"/>
              <w:rPr>
                <w:rFonts w:ascii="宋体" w:hAnsi="宋体" w:cs="宋体"/>
                <w:szCs w:val="21"/>
              </w:rPr>
            </w:pPr>
            <w:r>
              <w:rPr>
                <w:rFonts w:hint="eastAsia" w:ascii="宋体" w:hAnsi="宋体" w:cs="宋体"/>
                <w:szCs w:val="21"/>
              </w:rPr>
              <w:t>0771-7917212</w:t>
            </w:r>
          </w:p>
        </w:tc>
      </w:tr>
      <w:tr w14:paraId="412310A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8CD1235">
            <w:pPr>
              <w:widowControl/>
              <w:jc w:val="left"/>
              <w:textAlignment w:val="center"/>
              <w:rPr>
                <w:rFonts w:ascii="宋体" w:hAnsi="宋体" w:cs="宋体"/>
                <w:szCs w:val="21"/>
              </w:rPr>
            </w:pPr>
            <w:r>
              <w:rPr>
                <w:rFonts w:hint="eastAsia" w:ascii="宋体" w:hAnsi="宋体" w:cs="宋体"/>
                <w:szCs w:val="21"/>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B96272">
            <w:pPr>
              <w:widowControl/>
              <w:jc w:val="left"/>
              <w:textAlignment w:val="center"/>
              <w:rPr>
                <w:rFonts w:ascii="宋体" w:hAnsi="宋体" w:cs="宋体"/>
                <w:szCs w:val="21"/>
              </w:rPr>
            </w:pPr>
            <w:r>
              <w:rPr>
                <w:rFonts w:hint="eastAsia" w:ascii="宋体" w:hAnsi="宋体" w:cs="宋体"/>
                <w:szCs w:val="21"/>
              </w:rPr>
              <w:t>江州区江南路48号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0BC5643">
            <w:pPr>
              <w:widowControl/>
              <w:jc w:val="center"/>
              <w:textAlignment w:val="center"/>
              <w:rPr>
                <w:rFonts w:ascii="宋体" w:hAnsi="宋体" w:cs="宋体"/>
                <w:szCs w:val="21"/>
              </w:rPr>
            </w:pPr>
            <w:r>
              <w:rPr>
                <w:rFonts w:hint="eastAsia" w:ascii="宋体" w:hAnsi="宋体" w:cs="宋体"/>
                <w:szCs w:val="21"/>
              </w:rPr>
              <w:t>0771-7917054</w:t>
            </w:r>
          </w:p>
        </w:tc>
      </w:tr>
      <w:tr w14:paraId="4E34B5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BBAC6D3">
            <w:pPr>
              <w:widowControl/>
              <w:jc w:val="left"/>
              <w:textAlignment w:val="center"/>
              <w:rPr>
                <w:rFonts w:ascii="宋体" w:hAnsi="宋体" w:cs="宋体"/>
                <w:szCs w:val="21"/>
              </w:rPr>
            </w:pPr>
            <w:r>
              <w:rPr>
                <w:rFonts w:hint="eastAsia" w:ascii="宋体" w:hAnsi="宋体" w:cs="宋体"/>
                <w:szCs w:val="21"/>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87B99FA">
            <w:pPr>
              <w:widowControl/>
              <w:jc w:val="left"/>
              <w:textAlignment w:val="center"/>
              <w:rPr>
                <w:rFonts w:ascii="宋体" w:hAnsi="宋体" w:cs="宋体"/>
                <w:szCs w:val="21"/>
              </w:rPr>
            </w:pPr>
            <w:r>
              <w:rPr>
                <w:rFonts w:hint="eastAsia" w:ascii="宋体" w:hAnsi="宋体" w:cs="宋体"/>
                <w:szCs w:val="21"/>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vAlign w:val="center"/>
          </w:tcPr>
          <w:p w14:paraId="39DDAE99">
            <w:pPr>
              <w:widowControl/>
              <w:jc w:val="center"/>
              <w:textAlignment w:val="center"/>
              <w:rPr>
                <w:rFonts w:ascii="宋体" w:hAnsi="宋体" w:cs="宋体"/>
                <w:szCs w:val="21"/>
              </w:rPr>
            </w:pPr>
            <w:r>
              <w:rPr>
                <w:rFonts w:hint="eastAsia" w:ascii="宋体" w:hAnsi="宋体" w:cs="宋体"/>
                <w:szCs w:val="21"/>
              </w:rPr>
              <w:t>0771-7831103</w:t>
            </w:r>
          </w:p>
        </w:tc>
      </w:tr>
      <w:tr w14:paraId="4F467FC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E271761">
            <w:pPr>
              <w:widowControl/>
              <w:jc w:val="left"/>
              <w:textAlignment w:val="center"/>
              <w:rPr>
                <w:rFonts w:ascii="宋体" w:hAnsi="宋体" w:cs="宋体"/>
                <w:szCs w:val="21"/>
              </w:rPr>
            </w:pPr>
            <w:r>
              <w:rPr>
                <w:rFonts w:hint="eastAsia" w:ascii="宋体" w:hAnsi="宋体" w:cs="宋体"/>
                <w:szCs w:val="21"/>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7A97F1C">
            <w:pPr>
              <w:widowControl/>
              <w:jc w:val="left"/>
              <w:textAlignment w:val="center"/>
              <w:rPr>
                <w:rFonts w:ascii="宋体" w:hAnsi="宋体" w:cs="宋体"/>
                <w:szCs w:val="21"/>
              </w:rPr>
            </w:pPr>
            <w:r>
              <w:rPr>
                <w:rFonts w:hint="eastAsia" w:ascii="宋体" w:hAnsi="宋体" w:cs="宋体"/>
                <w:szCs w:val="21"/>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vAlign w:val="center"/>
          </w:tcPr>
          <w:p w14:paraId="2FADBFF2">
            <w:pPr>
              <w:widowControl/>
              <w:jc w:val="center"/>
              <w:textAlignment w:val="center"/>
              <w:rPr>
                <w:rFonts w:ascii="宋体" w:hAnsi="宋体" w:cs="宋体"/>
                <w:szCs w:val="21"/>
              </w:rPr>
            </w:pPr>
            <w:r>
              <w:rPr>
                <w:rFonts w:hint="eastAsia" w:ascii="宋体" w:hAnsi="宋体" w:cs="宋体"/>
                <w:szCs w:val="21"/>
              </w:rPr>
              <w:t>0771-7928650 0771-7920613</w:t>
            </w:r>
          </w:p>
        </w:tc>
      </w:tr>
      <w:tr w14:paraId="5D4FFD1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2FCA0F4">
            <w:pPr>
              <w:widowControl/>
              <w:jc w:val="left"/>
              <w:textAlignment w:val="center"/>
              <w:rPr>
                <w:rFonts w:ascii="宋体" w:hAnsi="宋体" w:cs="宋体"/>
                <w:szCs w:val="21"/>
              </w:rPr>
            </w:pPr>
            <w:r>
              <w:rPr>
                <w:rFonts w:hint="eastAsia" w:ascii="宋体" w:hAnsi="宋体" w:cs="宋体"/>
                <w:szCs w:val="21"/>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7C59850C">
            <w:pPr>
              <w:widowControl/>
              <w:jc w:val="left"/>
              <w:textAlignment w:val="center"/>
              <w:rPr>
                <w:rFonts w:ascii="宋体" w:hAnsi="宋体" w:cs="宋体"/>
                <w:szCs w:val="21"/>
              </w:rPr>
            </w:pPr>
            <w:r>
              <w:rPr>
                <w:rFonts w:hint="eastAsia" w:ascii="宋体" w:hAnsi="宋体" w:cs="宋体"/>
                <w:szCs w:val="21"/>
              </w:rPr>
              <w:t>崇左市城西路109号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A3144F9">
            <w:pPr>
              <w:widowControl/>
              <w:jc w:val="center"/>
              <w:textAlignment w:val="center"/>
              <w:rPr>
                <w:rFonts w:ascii="宋体" w:hAnsi="宋体" w:cs="宋体"/>
                <w:szCs w:val="21"/>
              </w:rPr>
            </w:pPr>
            <w:r>
              <w:rPr>
                <w:rFonts w:hint="eastAsia" w:ascii="宋体" w:hAnsi="宋体" w:cs="宋体"/>
                <w:szCs w:val="21"/>
              </w:rPr>
              <w:t>0771-7925660</w:t>
            </w:r>
          </w:p>
        </w:tc>
      </w:tr>
      <w:tr w14:paraId="11911E4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4B8173C">
            <w:pPr>
              <w:widowControl/>
              <w:jc w:val="left"/>
              <w:textAlignment w:val="center"/>
              <w:rPr>
                <w:rFonts w:ascii="宋体" w:hAnsi="宋体" w:cs="宋体"/>
                <w:szCs w:val="21"/>
              </w:rPr>
            </w:pPr>
            <w:r>
              <w:rPr>
                <w:rFonts w:hint="eastAsia" w:ascii="宋体" w:hAnsi="宋体" w:cs="宋体"/>
                <w:szCs w:val="21"/>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13892CC">
            <w:pPr>
              <w:widowControl/>
              <w:jc w:val="left"/>
              <w:textAlignment w:val="center"/>
              <w:rPr>
                <w:rFonts w:ascii="宋体" w:hAnsi="宋体" w:cs="宋体"/>
                <w:szCs w:val="21"/>
              </w:rPr>
            </w:pPr>
            <w:r>
              <w:rPr>
                <w:rFonts w:hint="eastAsia" w:ascii="宋体" w:hAnsi="宋体" w:cs="宋体"/>
                <w:szCs w:val="21"/>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vAlign w:val="center"/>
          </w:tcPr>
          <w:p w14:paraId="0FEF6781">
            <w:pPr>
              <w:widowControl/>
              <w:jc w:val="center"/>
              <w:textAlignment w:val="center"/>
              <w:rPr>
                <w:rFonts w:ascii="宋体" w:hAnsi="宋体" w:cs="宋体"/>
                <w:szCs w:val="21"/>
              </w:rPr>
            </w:pPr>
            <w:r>
              <w:rPr>
                <w:rFonts w:hint="eastAsia" w:ascii="宋体" w:hAnsi="宋体" w:cs="宋体"/>
                <w:szCs w:val="21"/>
              </w:rPr>
              <w:t>0771-7968699</w:t>
            </w:r>
          </w:p>
        </w:tc>
      </w:tr>
      <w:tr w14:paraId="68DB422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A602E39">
            <w:pPr>
              <w:widowControl/>
              <w:jc w:val="left"/>
              <w:textAlignment w:val="center"/>
              <w:rPr>
                <w:rFonts w:ascii="宋体" w:hAnsi="宋体" w:cs="宋体"/>
                <w:szCs w:val="21"/>
              </w:rPr>
            </w:pPr>
            <w:r>
              <w:rPr>
                <w:rFonts w:hint="eastAsia" w:ascii="宋体" w:hAnsi="宋体" w:cs="宋体"/>
                <w:szCs w:val="21"/>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417E6354">
            <w:pPr>
              <w:widowControl/>
              <w:jc w:val="left"/>
              <w:textAlignment w:val="center"/>
              <w:rPr>
                <w:rFonts w:ascii="宋体" w:hAnsi="宋体" w:cs="宋体"/>
                <w:szCs w:val="21"/>
              </w:rPr>
            </w:pPr>
            <w:r>
              <w:rPr>
                <w:rFonts w:hint="eastAsia" w:ascii="宋体" w:hAnsi="宋体" w:cs="宋体"/>
                <w:szCs w:val="21"/>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vAlign w:val="center"/>
          </w:tcPr>
          <w:p w14:paraId="0FCB048D">
            <w:pPr>
              <w:widowControl/>
              <w:jc w:val="center"/>
              <w:textAlignment w:val="center"/>
              <w:rPr>
                <w:rFonts w:ascii="宋体" w:hAnsi="宋体" w:cs="宋体"/>
                <w:szCs w:val="21"/>
              </w:rPr>
            </w:pPr>
            <w:r>
              <w:rPr>
                <w:rFonts w:hint="eastAsia" w:ascii="宋体" w:hAnsi="宋体" w:cs="宋体"/>
                <w:szCs w:val="21"/>
              </w:rPr>
              <w:t>0771-7916636</w:t>
            </w:r>
          </w:p>
        </w:tc>
      </w:tr>
      <w:tr w14:paraId="7FE7664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EC53817">
            <w:pPr>
              <w:widowControl/>
              <w:jc w:val="left"/>
              <w:textAlignment w:val="center"/>
              <w:rPr>
                <w:rFonts w:ascii="宋体" w:hAnsi="宋体" w:cs="宋体"/>
                <w:szCs w:val="21"/>
              </w:rPr>
            </w:pPr>
            <w:r>
              <w:rPr>
                <w:rFonts w:hint="eastAsia" w:ascii="宋体" w:hAnsi="宋体" w:cs="宋体"/>
                <w:szCs w:val="21"/>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6892CC6">
            <w:pPr>
              <w:widowControl/>
              <w:jc w:val="left"/>
              <w:textAlignment w:val="center"/>
              <w:rPr>
                <w:rFonts w:ascii="宋体" w:hAnsi="宋体" w:cs="宋体"/>
                <w:szCs w:val="21"/>
              </w:rPr>
            </w:pPr>
            <w:r>
              <w:rPr>
                <w:rFonts w:hint="eastAsia" w:ascii="宋体" w:hAnsi="宋体" w:cs="宋体"/>
                <w:szCs w:val="21"/>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vAlign w:val="center"/>
          </w:tcPr>
          <w:p w14:paraId="41B83086">
            <w:pPr>
              <w:widowControl/>
              <w:jc w:val="center"/>
              <w:textAlignment w:val="center"/>
              <w:rPr>
                <w:rFonts w:ascii="宋体" w:hAnsi="宋体" w:cs="宋体"/>
                <w:szCs w:val="21"/>
              </w:rPr>
            </w:pPr>
            <w:r>
              <w:rPr>
                <w:rFonts w:hint="eastAsia" w:ascii="宋体" w:hAnsi="宋体" w:cs="宋体"/>
                <w:szCs w:val="21"/>
              </w:rPr>
              <w:t>0771-7988895</w:t>
            </w:r>
          </w:p>
        </w:tc>
      </w:tr>
      <w:tr w14:paraId="30BDFED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1BD38AEA">
            <w:pPr>
              <w:widowControl/>
              <w:jc w:val="left"/>
              <w:textAlignment w:val="center"/>
              <w:rPr>
                <w:rFonts w:ascii="宋体" w:hAnsi="宋体" w:cs="宋体"/>
                <w:szCs w:val="21"/>
              </w:rPr>
            </w:pPr>
            <w:r>
              <w:rPr>
                <w:rFonts w:hint="eastAsia" w:ascii="宋体" w:hAnsi="宋体" w:cs="宋体"/>
                <w:szCs w:val="21"/>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D13B300">
            <w:pPr>
              <w:widowControl/>
              <w:jc w:val="left"/>
              <w:textAlignment w:val="center"/>
              <w:rPr>
                <w:rFonts w:ascii="宋体" w:hAnsi="宋体" w:cs="宋体"/>
                <w:szCs w:val="21"/>
              </w:rPr>
            </w:pPr>
            <w:r>
              <w:rPr>
                <w:rFonts w:hint="eastAsia" w:ascii="宋体" w:hAnsi="宋体" w:cs="宋体"/>
                <w:szCs w:val="21"/>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vAlign w:val="center"/>
          </w:tcPr>
          <w:p w14:paraId="389A20A7">
            <w:pPr>
              <w:widowControl/>
              <w:jc w:val="center"/>
              <w:textAlignment w:val="center"/>
              <w:rPr>
                <w:rFonts w:ascii="宋体" w:hAnsi="宋体" w:cs="宋体"/>
                <w:szCs w:val="21"/>
              </w:rPr>
            </w:pPr>
            <w:r>
              <w:rPr>
                <w:rFonts w:hint="eastAsia" w:ascii="宋体" w:hAnsi="宋体" w:cs="宋体"/>
                <w:szCs w:val="21"/>
              </w:rPr>
              <w:t>0771-7960855</w:t>
            </w:r>
          </w:p>
        </w:tc>
      </w:tr>
      <w:tr w14:paraId="6D94186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ED12487">
            <w:pPr>
              <w:widowControl/>
              <w:jc w:val="left"/>
              <w:textAlignment w:val="center"/>
              <w:rPr>
                <w:rFonts w:ascii="宋体" w:hAnsi="宋体" w:cs="宋体"/>
                <w:szCs w:val="21"/>
              </w:rPr>
            </w:pPr>
            <w:r>
              <w:rPr>
                <w:rFonts w:hint="eastAsia" w:ascii="宋体" w:hAnsi="宋体" w:cs="宋体"/>
                <w:szCs w:val="21"/>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A7ACA3B">
            <w:pPr>
              <w:widowControl/>
              <w:jc w:val="left"/>
              <w:textAlignment w:val="center"/>
              <w:rPr>
                <w:rFonts w:ascii="宋体" w:hAnsi="宋体" w:cs="宋体"/>
                <w:szCs w:val="21"/>
              </w:rPr>
            </w:pPr>
            <w:r>
              <w:rPr>
                <w:rFonts w:hint="eastAsia" w:ascii="宋体" w:hAnsi="宋体" w:cs="宋体"/>
                <w:szCs w:val="21"/>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vAlign w:val="center"/>
          </w:tcPr>
          <w:p w14:paraId="419D353F">
            <w:pPr>
              <w:widowControl/>
              <w:jc w:val="center"/>
              <w:textAlignment w:val="center"/>
              <w:rPr>
                <w:rFonts w:ascii="宋体" w:hAnsi="宋体" w:cs="宋体"/>
                <w:szCs w:val="21"/>
              </w:rPr>
            </w:pPr>
            <w:r>
              <w:rPr>
                <w:rFonts w:hint="eastAsia" w:ascii="宋体" w:hAnsi="宋体" w:cs="宋体"/>
                <w:szCs w:val="21"/>
              </w:rPr>
              <w:t>0771-7821126</w:t>
            </w:r>
          </w:p>
        </w:tc>
      </w:tr>
      <w:tr w14:paraId="1C0D9E7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CE5069E">
            <w:pPr>
              <w:widowControl/>
              <w:jc w:val="left"/>
              <w:textAlignment w:val="center"/>
              <w:rPr>
                <w:rFonts w:ascii="宋体" w:hAnsi="宋体" w:cs="宋体"/>
                <w:szCs w:val="21"/>
              </w:rPr>
            </w:pPr>
            <w:r>
              <w:rPr>
                <w:rFonts w:hint="eastAsia" w:ascii="宋体" w:hAnsi="宋体" w:cs="宋体"/>
                <w:szCs w:val="21"/>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1B7F16">
            <w:pPr>
              <w:widowControl/>
              <w:jc w:val="left"/>
              <w:textAlignment w:val="center"/>
              <w:rPr>
                <w:rFonts w:ascii="宋体" w:hAnsi="宋体" w:cs="宋体"/>
                <w:szCs w:val="21"/>
              </w:rPr>
            </w:pPr>
            <w:r>
              <w:rPr>
                <w:rFonts w:hint="eastAsia" w:ascii="宋体" w:hAnsi="宋体" w:cs="宋体"/>
                <w:szCs w:val="21"/>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vAlign w:val="center"/>
          </w:tcPr>
          <w:p w14:paraId="428D689D">
            <w:pPr>
              <w:widowControl/>
              <w:jc w:val="center"/>
              <w:textAlignment w:val="center"/>
              <w:rPr>
                <w:rFonts w:ascii="宋体" w:hAnsi="宋体" w:cs="宋体"/>
                <w:szCs w:val="21"/>
              </w:rPr>
            </w:pPr>
            <w:r>
              <w:rPr>
                <w:rFonts w:hint="eastAsia" w:ascii="宋体" w:hAnsi="宋体" w:cs="宋体"/>
                <w:szCs w:val="21"/>
              </w:rPr>
              <w:t>0771-7831866</w:t>
            </w:r>
          </w:p>
        </w:tc>
      </w:tr>
      <w:tr w14:paraId="7B076389">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vAlign w:val="center"/>
          </w:tcPr>
          <w:p w14:paraId="4E6DCFF4">
            <w:pPr>
              <w:widowControl/>
              <w:jc w:val="left"/>
              <w:textAlignment w:val="center"/>
              <w:rPr>
                <w:rFonts w:ascii="宋体" w:hAnsi="宋体" w:cs="宋体"/>
                <w:szCs w:val="21"/>
              </w:rPr>
            </w:pPr>
            <w:r>
              <w:rPr>
                <w:rFonts w:hint="eastAsia" w:ascii="宋体" w:hAnsi="宋体" w:cs="宋体"/>
                <w:b/>
                <w:bCs/>
                <w:szCs w:val="21"/>
              </w:rPr>
              <w:t>扶绥县</w:t>
            </w:r>
          </w:p>
        </w:tc>
      </w:tr>
      <w:tr w14:paraId="2198E265">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8EBB489">
            <w:pPr>
              <w:widowControl/>
              <w:jc w:val="left"/>
              <w:textAlignment w:val="center"/>
              <w:rPr>
                <w:rFonts w:ascii="宋体" w:hAnsi="宋体" w:cs="宋体"/>
                <w:szCs w:val="21"/>
              </w:rPr>
            </w:pPr>
            <w:r>
              <w:rPr>
                <w:rFonts w:hint="eastAsia" w:ascii="宋体" w:hAnsi="宋体" w:cs="宋体"/>
                <w:szCs w:val="21"/>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133A8E">
            <w:pPr>
              <w:widowControl/>
              <w:jc w:val="left"/>
              <w:textAlignment w:val="center"/>
              <w:rPr>
                <w:rFonts w:ascii="宋体" w:hAnsi="宋体" w:cs="宋体"/>
                <w:szCs w:val="21"/>
              </w:rPr>
            </w:pPr>
            <w:r>
              <w:rPr>
                <w:rFonts w:hint="eastAsia" w:ascii="宋体" w:hAnsi="宋体" w:cs="宋体"/>
                <w:szCs w:val="21"/>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1AE2A0B">
            <w:pPr>
              <w:widowControl/>
              <w:jc w:val="center"/>
              <w:textAlignment w:val="center"/>
              <w:rPr>
                <w:rFonts w:ascii="宋体" w:hAnsi="宋体" w:cs="宋体"/>
                <w:szCs w:val="21"/>
              </w:rPr>
            </w:pPr>
            <w:r>
              <w:rPr>
                <w:rFonts w:hint="eastAsia" w:ascii="宋体" w:hAnsi="宋体" w:cs="宋体"/>
                <w:szCs w:val="21"/>
              </w:rPr>
              <w:t>0771-7535612</w:t>
            </w:r>
          </w:p>
        </w:tc>
      </w:tr>
      <w:tr w14:paraId="6F1F37F1">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AAFD79E">
            <w:pPr>
              <w:widowControl/>
              <w:jc w:val="left"/>
              <w:textAlignment w:val="center"/>
              <w:rPr>
                <w:rFonts w:ascii="宋体" w:hAnsi="宋体" w:cs="宋体"/>
                <w:szCs w:val="21"/>
              </w:rPr>
            </w:pPr>
            <w:r>
              <w:rPr>
                <w:rFonts w:hint="eastAsia" w:ascii="宋体" w:hAnsi="宋体" w:cs="宋体"/>
                <w:szCs w:val="21"/>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193850">
            <w:pPr>
              <w:widowControl/>
              <w:jc w:val="left"/>
              <w:textAlignment w:val="center"/>
              <w:rPr>
                <w:rFonts w:ascii="宋体" w:hAnsi="宋体" w:cs="宋体"/>
                <w:szCs w:val="21"/>
              </w:rPr>
            </w:pPr>
            <w:r>
              <w:rPr>
                <w:rFonts w:hint="eastAsia" w:ascii="宋体" w:hAnsi="宋体" w:cs="宋体"/>
                <w:szCs w:val="21"/>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07BCAF3">
            <w:pPr>
              <w:widowControl/>
              <w:jc w:val="center"/>
              <w:textAlignment w:val="center"/>
              <w:rPr>
                <w:rFonts w:ascii="宋体" w:hAnsi="宋体" w:cs="宋体"/>
                <w:szCs w:val="21"/>
              </w:rPr>
            </w:pPr>
            <w:r>
              <w:rPr>
                <w:rFonts w:hint="eastAsia" w:ascii="宋体" w:hAnsi="宋体" w:cs="宋体"/>
                <w:szCs w:val="21"/>
              </w:rPr>
              <w:t>0771-7917330</w:t>
            </w:r>
          </w:p>
        </w:tc>
      </w:tr>
      <w:tr w14:paraId="6223257A">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50C3BDED">
            <w:pPr>
              <w:widowControl/>
              <w:jc w:val="left"/>
              <w:textAlignment w:val="center"/>
              <w:rPr>
                <w:rFonts w:ascii="宋体" w:hAnsi="宋体" w:cs="宋体"/>
                <w:szCs w:val="21"/>
              </w:rPr>
            </w:pPr>
            <w:r>
              <w:rPr>
                <w:rFonts w:hint="eastAsia" w:ascii="宋体" w:hAnsi="宋体" w:cs="宋体"/>
                <w:szCs w:val="21"/>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31DF8FF">
            <w:pPr>
              <w:widowControl/>
              <w:jc w:val="left"/>
              <w:textAlignment w:val="center"/>
              <w:rPr>
                <w:rFonts w:ascii="宋体" w:hAnsi="宋体" w:cs="宋体"/>
                <w:szCs w:val="21"/>
              </w:rPr>
            </w:pPr>
            <w:r>
              <w:rPr>
                <w:rFonts w:hint="eastAsia" w:ascii="宋体" w:hAnsi="宋体" w:cs="宋体"/>
                <w:szCs w:val="21"/>
              </w:rPr>
              <w:t>扶绥县南密路6号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733549DA">
            <w:pPr>
              <w:widowControl/>
              <w:jc w:val="center"/>
              <w:textAlignment w:val="center"/>
              <w:rPr>
                <w:rFonts w:ascii="宋体" w:hAnsi="宋体" w:cs="宋体"/>
                <w:szCs w:val="21"/>
              </w:rPr>
            </w:pPr>
            <w:r>
              <w:rPr>
                <w:rFonts w:hint="eastAsia" w:ascii="宋体" w:hAnsi="宋体" w:cs="宋体"/>
                <w:szCs w:val="21"/>
              </w:rPr>
              <w:t>0771-7516511 0771-7531157</w:t>
            </w:r>
          </w:p>
        </w:tc>
      </w:tr>
      <w:tr w14:paraId="3F21B8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211F249">
            <w:pPr>
              <w:widowControl/>
              <w:jc w:val="left"/>
              <w:textAlignment w:val="center"/>
              <w:rPr>
                <w:rFonts w:ascii="宋体" w:hAnsi="宋体" w:cs="宋体"/>
                <w:szCs w:val="21"/>
              </w:rPr>
            </w:pPr>
            <w:r>
              <w:rPr>
                <w:rFonts w:hint="eastAsia" w:ascii="宋体" w:hAnsi="宋体" w:cs="宋体"/>
                <w:szCs w:val="21"/>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1FBA75A">
            <w:pPr>
              <w:widowControl/>
              <w:jc w:val="left"/>
              <w:textAlignment w:val="center"/>
              <w:rPr>
                <w:rFonts w:ascii="宋体" w:hAnsi="宋体" w:cs="宋体"/>
                <w:szCs w:val="21"/>
              </w:rPr>
            </w:pPr>
            <w:r>
              <w:rPr>
                <w:rFonts w:hint="eastAsia" w:ascii="宋体" w:hAnsi="宋体" w:cs="宋体"/>
                <w:szCs w:val="21"/>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vAlign w:val="center"/>
          </w:tcPr>
          <w:p w14:paraId="66754AE4">
            <w:pPr>
              <w:widowControl/>
              <w:jc w:val="center"/>
              <w:textAlignment w:val="center"/>
              <w:rPr>
                <w:rFonts w:ascii="宋体" w:hAnsi="宋体" w:cs="宋体"/>
                <w:szCs w:val="21"/>
              </w:rPr>
            </w:pPr>
            <w:r>
              <w:rPr>
                <w:rFonts w:hint="eastAsia" w:ascii="宋体" w:hAnsi="宋体" w:cs="宋体"/>
                <w:szCs w:val="21"/>
              </w:rPr>
              <w:t>0771-7525822</w:t>
            </w:r>
          </w:p>
        </w:tc>
      </w:tr>
      <w:tr w14:paraId="32F0780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9D78660">
            <w:pPr>
              <w:widowControl/>
              <w:jc w:val="left"/>
              <w:textAlignment w:val="center"/>
              <w:rPr>
                <w:rFonts w:ascii="宋体" w:hAnsi="宋体" w:cs="宋体"/>
                <w:szCs w:val="21"/>
              </w:rPr>
            </w:pPr>
            <w:r>
              <w:rPr>
                <w:rFonts w:hint="eastAsia" w:ascii="宋体" w:hAnsi="宋体" w:cs="宋体"/>
                <w:szCs w:val="21"/>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328224">
            <w:pPr>
              <w:widowControl/>
              <w:jc w:val="left"/>
              <w:textAlignment w:val="center"/>
              <w:rPr>
                <w:rFonts w:ascii="宋体" w:hAnsi="宋体" w:cs="宋体"/>
                <w:szCs w:val="21"/>
              </w:rPr>
            </w:pPr>
            <w:r>
              <w:rPr>
                <w:rFonts w:hint="eastAsia" w:ascii="宋体" w:hAnsi="宋体" w:cs="宋体"/>
                <w:szCs w:val="21"/>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vAlign w:val="center"/>
          </w:tcPr>
          <w:p w14:paraId="34C02503">
            <w:pPr>
              <w:widowControl/>
              <w:jc w:val="center"/>
              <w:textAlignment w:val="center"/>
              <w:rPr>
                <w:rFonts w:ascii="宋体" w:hAnsi="宋体" w:cs="宋体"/>
                <w:szCs w:val="21"/>
              </w:rPr>
            </w:pPr>
            <w:r>
              <w:rPr>
                <w:rFonts w:hint="eastAsia" w:ascii="宋体" w:hAnsi="宋体" w:cs="宋体"/>
                <w:szCs w:val="21"/>
              </w:rPr>
              <w:t>0771-5025887</w:t>
            </w:r>
          </w:p>
        </w:tc>
      </w:tr>
      <w:tr w14:paraId="0B4DBCF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6823A83">
            <w:pPr>
              <w:widowControl/>
              <w:jc w:val="left"/>
              <w:textAlignment w:val="center"/>
              <w:rPr>
                <w:rFonts w:ascii="宋体" w:hAnsi="宋体" w:cs="宋体"/>
                <w:szCs w:val="21"/>
              </w:rPr>
            </w:pPr>
            <w:r>
              <w:rPr>
                <w:rFonts w:hint="eastAsia" w:ascii="宋体" w:hAnsi="宋体" w:cs="宋体"/>
                <w:szCs w:val="21"/>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2913C457">
            <w:pPr>
              <w:widowControl/>
              <w:jc w:val="left"/>
              <w:textAlignment w:val="center"/>
              <w:rPr>
                <w:rFonts w:ascii="宋体" w:hAnsi="宋体" w:cs="宋体"/>
                <w:szCs w:val="21"/>
              </w:rPr>
            </w:pPr>
            <w:r>
              <w:rPr>
                <w:rFonts w:hint="eastAsia" w:ascii="宋体" w:hAnsi="宋体" w:cs="宋体"/>
                <w:szCs w:val="21"/>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7DAAF8D8">
            <w:pPr>
              <w:widowControl/>
              <w:jc w:val="center"/>
              <w:textAlignment w:val="center"/>
              <w:rPr>
                <w:rFonts w:ascii="宋体" w:hAnsi="宋体" w:cs="宋体"/>
                <w:szCs w:val="21"/>
              </w:rPr>
            </w:pPr>
            <w:r>
              <w:rPr>
                <w:rFonts w:hint="eastAsia" w:ascii="宋体" w:hAnsi="宋体" w:cs="宋体"/>
                <w:szCs w:val="21"/>
              </w:rPr>
              <w:t>0771-7533041</w:t>
            </w:r>
          </w:p>
        </w:tc>
      </w:tr>
      <w:tr w14:paraId="2CCFDD1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FC6AE6B">
            <w:pPr>
              <w:widowControl/>
              <w:jc w:val="left"/>
              <w:textAlignment w:val="center"/>
              <w:rPr>
                <w:rFonts w:ascii="宋体" w:hAnsi="宋体" w:cs="宋体"/>
                <w:szCs w:val="21"/>
              </w:rPr>
            </w:pPr>
            <w:r>
              <w:rPr>
                <w:rFonts w:hint="eastAsia" w:ascii="宋体" w:hAnsi="宋体" w:cs="宋体"/>
                <w:szCs w:val="21"/>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083A2CF">
            <w:pPr>
              <w:widowControl/>
              <w:jc w:val="left"/>
              <w:textAlignment w:val="center"/>
              <w:rPr>
                <w:rFonts w:ascii="宋体" w:hAnsi="宋体" w:cs="宋体"/>
                <w:szCs w:val="21"/>
              </w:rPr>
            </w:pPr>
            <w:r>
              <w:rPr>
                <w:rFonts w:hint="eastAsia" w:ascii="宋体" w:hAnsi="宋体" w:cs="宋体"/>
                <w:szCs w:val="21"/>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vAlign w:val="center"/>
          </w:tcPr>
          <w:p w14:paraId="6B9C2B88">
            <w:pPr>
              <w:widowControl/>
              <w:jc w:val="center"/>
              <w:textAlignment w:val="center"/>
              <w:rPr>
                <w:rFonts w:ascii="宋体" w:hAnsi="宋体" w:cs="宋体"/>
                <w:szCs w:val="21"/>
              </w:rPr>
            </w:pPr>
            <w:r>
              <w:rPr>
                <w:rFonts w:hint="eastAsia" w:ascii="宋体" w:hAnsi="宋体" w:cs="宋体"/>
                <w:szCs w:val="21"/>
              </w:rPr>
              <w:t>0771-7536178 0771-7536177</w:t>
            </w:r>
          </w:p>
        </w:tc>
      </w:tr>
      <w:tr w14:paraId="29AA746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C4DBB28">
            <w:pPr>
              <w:widowControl/>
              <w:jc w:val="left"/>
              <w:textAlignment w:val="center"/>
              <w:rPr>
                <w:rFonts w:ascii="宋体" w:hAnsi="宋体" w:cs="宋体"/>
                <w:szCs w:val="21"/>
              </w:rPr>
            </w:pPr>
            <w:r>
              <w:rPr>
                <w:rFonts w:hint="eastAsia" w:ascii="宋体" w:hAnsi="宋体" w:cs="宋体"/>
                <w:szCs w:val="21"/>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63B81D4">
            <w:pPr>
              <w:widowControl/>
              <w:jc w:val="left"/>
              <w:textAlignment w:val="center"/>
              <w:rPr>
                <w:rFonts w:ascii="宋体" w:hAnsi="宋体" w:cs="宋体"/>
                <w:szCs w:val="21"/>
              </w:rPr>
            </w:pPr>
            <w:r>
              <w:rPr>
                <w:rFonts w:hint="eastAsia" w:ascii="宋体" w:hAnsi="宋体" w:cs="宋体"/>
                <w:szCs w:val="21"/>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vAlign w:val="center"/>
          </w:tcPr>
          <w:p w14:paraId="2DD42734">
            <w:pPr>
              <w:widowControl/>
              <w:jc w:val="center"/>
              <w:textAlignment w:val="center"/>
              <w:rPr>
                <w:rFonts w:ascii="宋体" w:hAnsi="宋体" w:cs="宋体"/>
                <w:szCs w:val="21"/>
              </w:rPr>
            </w:pPr>
            <w:r>
              <w:rPr>
                <w:rFonts w:hint="eastAsia" w:ascii="宋体" w:hAnsi="宋体" w:cs="宋体"/>
                <w:szCs w:val="21"/>
              </w:rPr>
              <w:t>0771-7661101</w:t>
            </w:r>
          </w:p>
        </w:tc>
      </w:tr>
      <w:tr w14:paraId="38818A2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271B8B1">
            <w:pPr>
              <w:widowControl/>
              <w:jc w:val="left"/>
              <w:textAlignment w:val="center"/>
              <w:rPr>
                <w:rFonts w:ascii="宋体" w:hAnsi="宋体" w:cs="宋体"/>
                <w:szCs w:val="21"/>
              </w:rPr>
            </w:pPr>
            <w:r>
              <w:rPr>
                <w:rFonts w:hint="eastAsia" w:ascii="宋体" w:hAnsi="宋体" w:cs="宋体"/>
                <w:szCs w:val="21"/>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0F953F">
            <w:pPr>
              <w:widowControl/>
              <w:jc w:val="left"/>
              <w:textAlignment w:val="center"/>
              <w:rPr>
                <w:rFonts w:ascii="宋体" w:hAnsi="宋体" w:cs="宋体"/>
                <w:szCs w:val="21"/>
              </w:rPr>
            </w:pPr>
            <w:r>
              <w:rPr>
                <w:rFonts w:hint="eastAsia" w:ascii="宋体" w:hAnsi="宋体" w:cs="宋体"/>
                <w:szCs w:val="21"/>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vAlign w:val="center"/>
          </w:tcPr>
          <w:p w14:paraId="0892A0B8">
            <w:pPr>
              <w:widowControl/>
              <w:jc w:val="center"/>
              <w:textAlignment w:val="center"/>
              <w:rPr>
                <w:rFonts w:ascii="宋体" w:hAnsi="宋体" w:cs="宋体"/>
                <w:szCs w:val="21"/>
              </w:rPr>
            </w:pPr>
            <w:r>
              <w:rPr>
                <w:rFonts w:hint="eastAsia" w:ascii="宋体" w:hAnsi="宋体" w:cs="宋体"/>
                <w:szCs w:val="21"/>
              </w:rPr>
              <w:t>0771-7500768</w:t>
            </w:r>
          </w:p>
        </w:tc>
      </w:tr>
      <w:tr w14:paraId="669C805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7F5BAE7">
            <w:pPr>
              <w:widowControl/>
              <w:jc w:val="left"/>
              <w:textAlignment w:val="center"/>
              <w:rPr>
                <w:rFonts w:ascii="宋体" w:hAnsi="宋体" w:cs="宋体"/>
                <w:szCs w:val="21"/>
              </w:rPr>
            </w:pPr>
            <w:r>
              <w:rPr>
                <w:rFonts w:hint="eastAsia" w:ascii="宋体" w:hAnsi="宋体" w:cs="宋体"/>
                <w:szCs w:val="21"/>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24DA2B7D">
            <w:pPr>
              <w:widowControl/>
              <w:jc w:val="left"/>
              <w:textAlignment w:val="center"/>
              <w:rPr>
                <w:rFonts w:ascii="宋体" w:hAnsi="宋体" w:cs="宋体"/>
                <w:szCs w:val="21"/>
              </w:rPr>
            </w:pPr>
            <w:r>
              <w:rPr>
                <w:rFonts w:hint="eastAsia" w:ascii="宋体" w:hAnsi="宋体" w:cs="宋体"/>
                <w:szCs w:val="21"/>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vAlign w:val="center"/>
          </w:tcPr>
          <w:p w14:paraId="16D35A29">
            <w:pPr>
              <w:widowControl/>
              <w:jc w:val="center"/>
              <w:textAlignment w:val="center"/>
              <w:rPr>
                <w:rFonts w:ascii="宋体" w:hAnsi="宋体" w:cs="宋体"/>
                <w:szCs w:val="21"/>
              </w:rPr>
            </w:pPr>
            <w:r>
              <w:rPr>
                <w:rFonts w:hint="eastAsia" w:ascii="宋体" w:hAnsi="宋体" w:cs="宋体"/>
                <w:szCs w:val="21"/>
              </w:rPr>
              <w:t>0771-7525678</w:t>
            </w:r>
          </w:p>
        </w:tc>
      </w:tr>
      <w:tr w14:paraId="160D609A">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501E5B7">
            <w:pPr>
              <w:widowControl/>
              <w:jc w:val="left"/>
              <w:textAlignment w:val="center"/>
              <w:rPr>
                <w:rFonts w:ascii="宋体" w:hAnsi="宋体" w:cs="宋体"/>
                <w:szCs w:val="21"/>
              </w:rPr>
            </w:pPr>
            <w:r>
              <w:rPr>
                <w:rFonts w:hint="eastAsia" w:ascii="宋体" w:hAnsi="宋体" w:cs="宋体"/>
                <w:b/>
                <w:bCs/>
                <w:szCs w:val="21"/>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559AD730">
            <w:pPr>
              <w:widowControl/>
              <w:jc w:val="left"/>
              <w:textAlignment w:val="center"/>
              <w:rPr>
                <w:rFonts w:ascii="宋体" w:hAnsi="宋体" w:cs="宋体"/>
                <w:szCs w:val="21"/>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5F33749D">
            <w:pPr>
              <w:widowControl/>
              <w:jc w:val="center"/>
              <w:textAlignment w:val="center"/>
              <w:rPr>
                <w:rFonts w:ascii="宋体" w:hAnsi="宋体" w:cs="宋体"/>
                <w:szCs w:val="21"/>
              </w:rPr>
            </w:pPr>
          </w:p>
        </w:tc>
      </w:tr>
      <w:tr w14:paraId="2A6690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5005ED85">
            <w:pPr>
              <w:widowControl/>
              <w:jc w:val="left"/>
              <w:textAlignment w:val="center"/>
              <w:rPr>
                <w:rFonts w:ascii="宋体" w:hAnsi="宋体" w:cs="宋体"/>
                <w:szCs w:val="21"/>
              </w:rPr>
            </w:pPr>
            <w:r>
              <w:rPr>
                <w:rFonts w:hint="eastAsia" w:ascii="宋体" w:hAnsi="宋体" w:cs="宋体"/>
                <w:szCs w:val="21"/>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3CDD62F">
            <w:pPr>
              <w:widowControl/>
              <w:jc w:val="left"/>
              <w:textAlignment w:val="center"/>
              <w:rPr>
                <w:rFonts w:ascii="宋体" w:hAnsi="宋体" w:cs="宋体"/>
                <w:szCs w:val="21"/>
              </w:rPr>
            </w:pPr>
            <w:r>
              <w:rPr>
                <w:rFonts w:hint="eastAsia" w:ascii="宋体" w:hAnsi="宋体" w:cs="宋体"/>
                <w:szCs w:val="21"/>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35F7181">
            <w:pPr>
              <w:widowControl/>
              <w:jc w:val="center"/>
              <w:textAlignment w:val="center"/>
              <w:rPr>
                <w:rFonts w:ascii="宋体" w:hAnsi="宋体" w:cs="宋体"/>
                <w:szCs w:val="21"/>
              </w:rPr>
            </w:pPr>
            <w:r>
              <w:rPr>
                <w:rFonts w:hint="eastAsia" w:ascii="宋体" w:hAnsi="宋体" w:cs="宋体"/>
                <w:szCs w:val="21"/>
              </w:rPr>
              <w:t>0771-8620729</w:t>
            </w:r>
          </w:p>
        </w:tc>
      </w:tr>
      <w:tr w14:paraId="5C6D4265">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54845DFB">
            <w:pPr>
              <w:widowControl/>
              <w:jc w:val="left"/>
              <w:textAlignment w:val="center"/>
              <w:rPr>
                <w:rFonts w:ascii="宋体" w:hAnsi="宋体" w:cs="宋体"/>
                <w:szCs w:val="21"/>
              </w:rPr>
            </w:pPr>
            <w:r>
              <w:rPr>
                <w:rFonts w:hint="eastAsia" w:ascii="宋体" w:hAnsi="宋体" w:cs="宋体"/>
                <w:szCs w:val="21"/>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AE5AEC8">
            <w:pPr>
              <w:widowControl/>
              <w:jc w:val="left"/>
              <w:textAlignment w:val="center"/>
              <w:rPr>
                <w:rFonts w:ascii="宋体" w:hAnsi="宋体" w:cs="宋体"/>
                <w:szCs w:val="21"/>
              </w:rPr>
            </w:pPr>
            <w:r>
              <w:rPr>
                <w:rFonts w:hint="eastAsia" w:ascii="宋体" w:hAnsi="宋体" w:cs="宋体"/>
                <w:szCs w:val="21"/>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D75D1B3">
            <w:pPr>
              <w:widowControl/>
              <w:jc w:val="center"/>
              <w:textAlignment w:val="center"/>
              <w:rPr>
                <w:rFonts w:ascii="宋体" w:hAnsi="宋体" w:cs="宋体"/>
                <w:szCs w:val="21"/>
              </w:rPr>
            </w:pPr>
            <w:r>
              <w:rPr>
                <w:rFonts w:hint="eastAsia" w:ascii="宋体" w:hAnsi="宋体" w:cs="宋体"/>
                <w:szCs w:val="21"/>
              </w:rPr>
              <w:t>0771-7917093</w:t>
            </w:r>
          </w:p>
        </w:tc>
      </w:tr>
      <w:tr w14:paraId="4FC324A5">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965A4C2">
            <w:pPr>
              <w:widowControl/>
              <w:jc w:val="left"/>
              <w:textAlignment w:val="center"/>
              <w:rPr>
                <w:rFonts w:ascii="宋体" w:hAnsi="宋体" w:cs="宋体"/>
                <w:szCs w:val="21"/>
              </w:rPr>
            </w:pPr>
            <w:r>
              <w:rPr>
                <w:rFonts w:hint="eastAsia" w:ascii="宋体" w:hAnsi="宋体" w:cs="宋体"/>
                <w:szCs w:val="21"/>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7C4B1F">
            <w:pPr>
              <w:widowControl/>
              <w:spacing w:after="90" w:line="23" w:lineRule="atLeast"/>
              <w:jc w:val="left"/>
              <w:rPr>
                <w:rFonts w:ascii="宋体" w:hAnsi="宋体" w:cs="宋体"/>
                <w:szCs w:val="21"/>
              </w:rPr>
            </w:pPr>
            <w:r>
              <w:rPr>
                <w:rFonts w:hint="eastAsia" w:ascii="宋体" w:hAnsi="宋体" w:cs="宋体"/>
                <w:szCs w:val="21"/>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9705ABD">
            <w:pPr>
              <w:widowControl/>
              <w:jc w:val="center"/>
              <w:textAlignment w:val="center"/>
              <w:rPr>
                <w:rFonts w:ascii="宋体" w:hAnsi="宋体" w:cs="宋体"/>
                <w:szCs w:val="21"/>
              </w:rPr>
            </w:pPr>
            <w:r>
              <w:rPr>
                <w:rFonts w:hint="eastAsia" w:ascii="宋体" w:hAnsi="宋体" w:cs="宋体"/>
                <w:szCs w:val="21"/>
              </w:rPr>
              <w:t>0771-8629006</w:t>
            </w:r>
          </w:p>
        </w:tc>
      </w:tr>
      <w:tr w14:paraId="59DC245D">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E3F4339">
            <w:pPr>
              <w:widowControl/>
              <w:jc w:val="left"/>
              <w:textAlignment w:val="center"/>
              <w:rPr>
                <w:rFonts w:ascii="宋体" w:hAnsi="宋体" w:cs="宋体"/>
                <w:szCs w:val="21"/>
              </w:rPr>
            </w:pPr>
            <w:r>
              <w:rPr>
                <w:rFonts w:hint="eastAsia" w:ascii="宋体" w:hAnsi="宋体" w:cs="宋体"/>
                <w:szCs w:val="21"/>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49E8F345">
            <w:pPr>
              <w:widowControl/>
              <w:jc w:val="left"/>
              <w:textAlignment w:val="center"/>
              <w:rPr>
                <w:rFonts w:ascii="宋体" w:hAnsi="宋体" w:cs="宋体"/>
                <w:szCs w:val="21"/>
              </w:rPr>
            </w:pPr>
            <w:r>
              <w:rPr>
                <w:rFonts w:hint="eastAsia" w:ascii="宋体" w:hAnsi="宋体" w:cs="宋体"/>
                <w:szCs w:val="21"/>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45B63110">
            <w:pPr>
              <w:widowControl/>
              <w:jc w:val="center"/>
              <w:textAlignment w:val="center"/>
              <w:rPr>
                <w:rFonts w:ascii="宋体" w:hAnsi="宋体" w:cs="宋体"/>
                <w:szCs w:val="21"/>
              </w:rPr>
            </w:pPr>
            <w:r>
              <w:rPr>
                <w:rFonts w:hint="eastAsia" w:ascii="宋体" w:hAnsi="宋体" w:cs="宋体"/>
                <w:szCs w:val="21"/>
              </w:rPr>
              <w:t>0771-8628166</w:t>
            </w:r>
          </w:p>
        </w:tc>
      </w:tr>
      <w:tr w14:paraId="330B6923">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A178BFA">
            <w:pPr>
              <w:widowControl/>
              <w:jc w:val="left"/>
              <w:textAlignment w:val="center"/>
              <w:rPr>
                <w:rFonts w:ascii="宋体" w:hAnsi="宋体" w:cs="宋体"/>
                <w:szCs w:val="21"/>
              </w:rPr>
            </w:pPr>
            <w:r>
              <w:rPr>
                <w:rFonts w:hint="eastAsia" w:ascii="宋体" w:hAnsi="宋体" w:cs="宋体"/>
                <w:szCs w:val="21"/>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D6D592F">
            <w:pPr>
              <w:widowControl/>
              <w:jc w:val="left"/>
              <w:textAlignment w:val="center"/>
              <w:rPr>
                <w:rFonts w:ascii="宋体" w:hAnsi="宋体" w:cs="宋体"/>
                <w:szCs w:val="21"/>
              </w:rPr>
            </w:pPr>
            <w:r>
              <w:rPr>
                <w:rFonts w:hint="eastAsia" w:ascii="宋体" w:hAnsi="宋体" w:cs="宋体"/>
                <w:szCs w:val="21"/>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E7435FB">
            <w:pPr>
              <w:widowControl/>
              <w:jc w:val="center"/>
              <w:textAlignment w:val="center"/>
              <w:rPr>
                <w:rFonts w:ascii="宋体" w:hAnsi="宋体" w:cs="宋体"/>
                <w:szCs w:val="21"/>
              </w:rPr>
            </w:pPr>
            <w:r>
              <w:rPr>
                <w:rFonts w:hint="eastAsia" w:ascii="宋体" w:hAnsi="宋体" w:cs="宋体"/>
                <w:szCs w:val="21"/>
              </w:rPr>
              <w:t>0771-8630787</w:t>
            </w:r>
          </w:p>
        </w:tc>
      </w:tr>
      <w:tr w14:paraId="6C0A4755">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54671DA">
            <w:pPr>
              <w:widowControl/>
              <w:jc w:val="left"/>
              <w:textAlignment w:val="center"/>
              <w:rPr>
                <w:rFonts w:ascii="宋体" w:hAnsi="宋体" w:cs="宋体"/>
                <w:szCs w:val="21"/>
              </w:rPr>
            </w:pPr>
            <w:r>
              <w:rPr>
                <w:rFonts w:hint="eastAsia" w:ascii="宋体" w:hAnsi="宋体" w:cs="宋体"/>
                <w:szCs w:val="21"/>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F3F5252">
            <w:pPr>
              <w:widowControl/>
              <w:jc w:val="left"/>
              <w:textAlignment w:val="center"/>
              <w:rPr>
                <w:rFonts w:ascii="宋体" w:hAnsi="宋体" w:cs="宋体"/>
                <w:szCs w:val="21"/>
              </w:rPr>
            </w:pPr>
            <w:r>
              <w:rPr>
                <w:rFonts w:hint="eastAsia" w:ascii="宋体" w:hAnsi="宋体" w:cs="宋体"/>
                <w:szCs w:val="21"/>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vAlign w:val="center"/>
          </w:tcPr>
          <w:p w14:paraId="53A2D0D1">
            <w:pPr>
              <w:widowControl/>
              <w:jc w:val="center"/>
              <w:textAlignment w:val="center"/>
              <w:rPr>
                <w:rFonts w:ascii="宋体" w:hAnsi="宋体" w:cs="宋体"/>
                <w:szCs w:val="21"/>
              </w:rPr>
            </w:pPr>
            <w:r>
              <w:rPr>
                <w:rFonts w:hint="eastAsia" w:ascii="宋体" w:hAnsi="宋体" w:cs="宋体"/>
                <w:szCs w:val="21"/>
              </w:rPr>
              <w:t>0771-8622237</w:t>
            </w:r>
          </w:p>
        </w:tc>
      </w:tr>
      <w:tr w14:paraId="1D859AA1">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vAlign w:val="center"/>
          </w:tcPr>
          <w:p w14:paraId="3B5AAE27">
            <w:pPr>
              <w:widowControl/>
              <w:jc w:val="left"/>
              <w:textAlignment w:val="center"/>
              <w:rPr>
                <w:rFonts w:ascii="宋体" w:hAnsi="宋体" w:cs="宋体"/>
                <w:szCs w:val="21"/>
              </w:rPr>
            </w:pPr>
            <w:r>
              <w:rPr>
                <w:rFonts w:hint="eastAsia" w:ascii="宋体" w:hAnsi="宋体" w:cs="宋体"/>
                <w:b/>
                <w:bCs/>
                <w:szCs w:val="21"/>
              </w:rPr>
              <w:t>大新县</w:t>
            </w:r>
          </w:p>
        </w:tc>
      </w:tr>
      <w:tr w14:paraId="2DBBB7EA">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0FCE2AE">
            <w:pPr>
              <w:widowControl/>
              <w:jc w:val="left"/>
              <w:textAlignment w:val="center"/>
              <w:rPr>
                <w:rFonts w:ascii="宋体" w:hAnsi="宋体" w:cs="宋体"/>
                <w:szCs w:val="21"/>
              </w:rPr>
            </w:pPr>
            <w:r>
              <w:rPr>
                <w:rFonts w:hint="eastAsia" w:ascii="宋体" w:hAnsi="宋体" w:cs="宋体"/>
                <w:szCs w:val="21"/>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50C7B">
            <w:pPr>
              <w:widowControl/>
              <w:jc w:val="left"/>
              <w:textAlignment w:val="center"/>
              <w:rPr>
                <w:rFonts w:ascii="宋体" w:hAnsi="宋体" w:cs="宋体"/>
                <w:szCs w:val="21"/>
              </w:rPr>
            </w:pPr>
            <w:r>
              <w:rPr>
                <w:rFonts w:hint="eastAsia" w:ascii="宋体" w:hAnsi="宋体" w:cs="宋体"/>
                <w:szCs w:val="21"/>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2370ECA4">
            <w:pPr>
              <w:widowControl/>
              <w:jc w:val="center"/>
              <w:textAlignment w:val="center"/>
              <w:rPr>
                <w:rFonts w:ascii="宋体" w:hAnsi="宋体" w:cs="宋体"/>
                <w:szCs w:val="21"/>
              </w:rPr>
            </w:pPr>
            <w:r>
              <w:rPr>
                <w:rFonts w:hint="eastAsia" w:ascii="宋体" w:hAnsi="宋体" w:cs="宋体"/>
                <w:szCs w:val="21"/>
              </w:rPr>
              <w:t>0771-3628078</w:t>
            </w:r>
          </w:p>
        </w:tc>
      </w:tr>
      <w:tr w14:paraId="7DB74C87">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67960CE">
            <w:pPr>
              <w:widowControl/>
              <w:jc w:val="left"/>
              <w:textAlignment w:val="center"/>
              <w:rPr>
                <w:rFonts w:ascii="宋体" w:hAnsi="宋体" w:cs="宋体"/>
                <w:szCs w:val="21"/>
              </w:rPr>
            </w:pPr>
            <w:r>
              <w:rPr>
                <w:rFonts w:hint="eastAsia" w:ascii="宋体" w:hAnsi="宋体" w:cs="宋体"/>
                <w:szCs w:val="21"/>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FBDFA7F">
            <w:pPr>
              <w:widowControl/>
              <w:jc w:val="left"/>
              <w:textAlignment w:val="center"/>
              <w:rPr>
                <w:rFonts w:ascii="宋体" w:hAnsi="宋体" w:cs="宋体"/>
                <w:szCs w:val="21"/>
              </w:rPr>
            </w:pPr>
            <w:r>
              <w:rPr>
                <w:rFonts w:hint="eastAsia" w:ascii="宋体" w:hAnsi="宋体" w:cs="宋体"/>
                <w:szCs w:val="21"/>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67F276F1">
            <w:pPr>
              <w:widowControl/>
              <w:jc w:val="center"/>
              <w:textAlignment w:val="center"/>
              <w:rPr>
                <w:rFonts w:ascii="宋体" w:hAnsi="宋体" w:cs="宋体"/>
                <w:szCs w:val="21"/>
              </w:rPr>
            </w:pPr>
            <w:r>
              <w:rPr>
                <w:rFonts w:hint="eastAsia" w:ascii="宋体" w:hAnsi="宋体" w:cs="宋体"/>
                <w:szCs w:val="21"/>
              </w:rPr>
              <w:t>0771-7917015</w:t>
            </w:r>
          </w:p>
        </w:tc>
      </w:tr>
      <w:tr w14:paraId="1FEED517">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D4BDFA6">
            <w:pPr>
              <w:widowControl/>
              <w:jc w:val="left"/>
              <w:textAlignment w:val="center"/>
              <w:rPr>
                <w:rFonts w:ascii="宋体" w:hAnsi="宋体" w:cs="宋体"/>
                <w:szCs w:val="21"/>
              </w:rPr>
            </w:pPr>
            <w:r>
              <w:rPr>
                <w:rFonts w:hint="eastAsia" w:ascii="宋体" w:hAnsi="宋体" w:cs="宋体"/>
                <w:szCs w:val="21"/>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CE7BC">
            <w:pPr>
              <w:widowControl/>
              <w:jc w:val="left"/>
              <w:textAlignment w:val="center"/>
              <w:rPr>
                <w:rFonts w:ascii="宋体" w:hAnsi="宋体" w:cs="宋体"/>
                <w:szCs w:val="21"/>
              </w:rPr>
            </w:pPr>
            <w:r>
              <w:rPr>
                <w:rFonts w:hint="eastAsia" w:ascii="宋体" w:hAnsi="宋体" w:cs="宋体"/>
                <w:szCs w:val="21"/>
              </w:rPr>
              <w:t>大新县民生街7号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ADBB197">
            <w:pPr>
              <w:widowControl/>
              <w:jc w:val="center"/>
              <w:textAlignment w:val="center"/>
              <w:rPr>
                <w:rFonts w:ascii="宋体" w:hAnsi="宋体" w:cs="宋体"/>
                <w:szCs w:val="21"/>
              </w:rPr>
            </w:pPr>
            <w:r>
              <w:rPr>
                <w:rFonts w:hint="eastAsia" w:ascii="宋体" w:hAnsi="宋体" w:cs="宋体"/>
                <w:szCs w:val="21"/>
              </w:rPr>
              <w:t>0771-3689766</w:t>
            </w:r>
          </w:p>
        </w:tc>
      </w:tr>
      <w:tr w14:paraId="46C7472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BDAC9DE">
            <w:pPr>
              <w:widowControl/>
              <w:jc w:val="left"/>
              <w:textAlignment w:val="center"/>
              <w:rPr>
                <w:rFonts w:ascii="宋体" w:hAnsi="宋体" w:cs="宋体"/>
                <w:szCs w:val="21"/>
              </w:rPr>
            </w:pPr>
            <w:r>
              <w:rPr>
                <w:rFonts w:hint="eastAsia" w:ascii="宋体" w:hAnsi="宋体" w:cs="宋体"/>
                <w:szCs w:val="21"/>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772EF704">
            <w:pPr>
              <w:widowControl/>
              <w:jc w:val="left"/>
              <w:textAlignment w:val="center"/>
              <w:rPr>
                <w:rFonts w:ascii="宋体" w:hAnsi="宋体" w:cs="宋体"/>
                <w:szCs w:val="21"/>
              </w:rPr>
            </w:pPr>
            <w:r>
              <w:rPr>
                <w:rFonts w:hint="eastAsia" w:ascii="宋体" w:hAnsi="宋体" w:cs="宋体"/>
                <w:szCs w:val="21"/>
              </w:rPr>
              <w:t>大新县城养利路131号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D7D6191">
            <w:pPr>
              <w:widowControl/>
              <w:jc w:val="center"/>
              <w:textAlignment w:val="center"/>
              <w:rPr>
                <w:rFonts w:ascii="宋体" w:hAnsi="宋体" w:cs="宋体"/>
                <w:szCs w:val="21"/>
              </w:rPr>
            </w:pPr>
            <w:r>
              <w:rPr>
                <w:rFonts w:hint="eastAsia" w:ascii="宋体" w:hAnsi="宋体" w:cs="宋体"/>
                <w:szCs w:val="21"/>
              </w:rPr>
              <w:t>0771-3623887</w:t>
            </w:r>
          </w:p>
        </w:tc>
      </w:tr>
      <w:tr w14:paraId="55EB6567">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8A3A899">
            <w:pPr>
              <w:widowControl/>
              <w:jc w:val="left"/>
              <w:textAlignment w:val="center"/>
              <w:rPr>
                <w:rFonts w:ascii="宋体" w:hAnsi="宋体" w:cs="宋体"/>
                <w:szCs w:val="21"/>
              </w:rPr>
            </w:pPr>
            <w:r>
              <w:rPr>
                <w:rFonts w:hint="eastAsia" w:ascii="宋体" w:hAnsi="宋体" w:cs="宋体"/>
                <w:szCs w:val="21"/>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3FB1C6">
            <w:pPr>
              <w:widowControl/>
              <w:jc w:val="left"/>
              <w:textAlignment w:val="center"/>
              <w:rPr>
                <w:rFonts w:ascii="宋体" w:hAnsi="宋体" w:cs="宋体"/>
                <w:szCs w:val="21"/>
              </w:rPr>
            </w:pPr>
            <w:r>
              <w:rPr>
                <w:rFonts w:hint="eastAsia" w:ascii="宋体" w:hAnsi="宋体" w:cs="宋体"/>
                <w:szCs w:val="21"/>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vAlign w:val="center"/>
          </w:tcPr>
          <w:p w14:paraId="7665ADA9">
            <w:pPr>
              <w:widowControl/>
              <w:jc w:val="center"/>
              <w:textAlignment w:val="center"/>
              <w:rPr>
                <w:rFonts w:ascii="宋体" w:hAnsi="宋体" w:cs="宋体"/>
                <w:szCs w:val="21"/>
              </w:rPr>
            </w:pPr>
            <w:r>
              <w:rPr>
                <w:rFonts w:hint="eastAsia" w:ascii="宋体" w:hAnsi="宋体" w:cs="宋体"/>
                <w:szCs w:val="21"/>
              </w:rPr>
              <w:t>0771-3621996</w:t>
            </w:r>
          </w:p>
        </w:tc>
      </w:tr>
      <w:tr w14:paraId="332155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AEEA68C">
            <w:pPr>
              <w:widowControl/>
              <w:jc w:val="left"/>
              <w:textAlignment w:val="center"/>
              <w:rPr>
                <w:rFonts w:ascii="宋体" w:hAnsi="宋体" w:cs="宋体"/>
                <w:szCs w:val="21"/>
              </w:rPr>
            </w:pPr>
            <w:r>
              <w:rPr>
                <w:rFonts w:hint="eastAsia" w:ascii="宋体" w:hAnsi="宋体" w:cs="宋体"/>
                <w:szCs w:val="21"/>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6AD9B55">
            <w:pPr>
              <w:widowControl/>
              <w:jc w:val="left"/>
              <w:textAlignment w:val="center"/>
              <w:rPr>
                <w:rFonts w:ascii="宋体" w:hAnsi="宋体" w:cs="宋体"/>
                <w:szCs w:val="21"/>
              </w:rPr>
            </w:pPr>
            <w:r>
              <w:rPr>
                <w:rFonts w:hint="eastAsia" w:ascii="宋体" w:hAnsi="宋体" w:cs="宋体"/>
                <w:szCs w:val="21"/>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vAlign w:val="center"/>
          </w:tcPr>
          <w:p w14:paraId="4834618B">
            <w:pPr>
              <w:widowControl/>
              <w:jc w:val="center"/>
              <w:textAlignment w:val="center"/>
              <w:rPr>
                <w:rFonts w:ascii="宋体" w:hAnsi="宋体" w:cs="宋体"/>
                <w:szCs w:val="21"/>
              </w:rPr>
            </w:pPr>
            <w:r>
              <w:rPr>
                <w:rFonts w:hint="eastAsia" w:ascii="宋体" w:hAnsi="宋体" w:cs="宋体"/>
                <w:szCs w:val="21"/>
              </w:rPr>
              <w:t>0771-3628366</w:t>
            </w:r>
          </w:p>
        </w:tc>
      </w:tr>
      <w:tr w14:paraId="1E908597">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D29AC7">
            <w:pPr>
              <w:widowControl/>
              <w:jc w:val="left"/>
              <w:textAlignment w:val="center"/>
              <w:rPr>
                <w:rFonts w:ascii="宋体" w:hAnsi="宋体" w:cs="宋体"/>
                <w:szCs w:val="21"/>
              </w:rPr>
            </w:pPr>
            <w:r>
              <w:rPr>
                <w:rFonts w:hint="eastAsia" w:ascii="宋体" w:hAnsi="宋体" w:cs="宋体"/>
                <w:szCs w:val="21"/>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B1E55AB">
            <w:pPr>
              <w:widowControl/>
              <w:jc w:val="left"/>
              <w:textAlignment w:val="center"/>
              <w:rPr>
                <w:rFonts w:ascii="宋体" w:hAnsi="宋体" w:cs="宋体"/>
                <w:szCs w:val="21"/>
              </w:rPr>
            </w:pPr>
            <w:r>
              <w:rPr>
                <w:rFonts w:hint="eastAsia" w:ascii="宋体" w:hAnsi="宋体" w:cs="宋体"/>
                <w:szCs w:val="21"/>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13C99AC">
            <w:pPr>
              <w:widowControl/>
              <w:jc w:val="center"/>
              <w:textAlignment w:val="center"/>
              <w:rPr>
                <w:rFonts w:ascii="宋体" w:hAnsi="宋体" w:cs="宋体"/>
                <w:szCs w:val="21"/>
              </w:rPr>
            </w:pPr>
            <w:r>
              <w:rPr>
                <w:rFonts w:hint="eastAsia" w:ascii="宋体" w:hAnsi="宋体" w:cs="宋体"/>
                <w:szCs w:val="21"/>
              </w:rPr>
              <w:t>0771-3698002</w:t>
            </w:r>
          </w:p>
        </w:tc>
      </w:tr>
      <w:tr w14:paraId="1D33F92E">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1EE028B">
            <w:pPr>
              <w:widowControl/>
              <w:jc w:val="left"/>
              <w:textAlignment w:val="center"/>
              <w:rPr>
                <w:rFonts w:ascii="宋体" w:hAnsi="宋体" w:cs="宋体"/>
                <w:szCs w:val="21"/>
              </w:rPr>
            </w:pPr>
            <w:r>
              <w:rPr>
                <w:rFonts w:hint="eastAsia" w:ascii="宋体" w:hAnsi="宋体" w:cs="宋体"/>
                <w:szCs w:val="21"/>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C97CEF">
            <w:pPr>
              <w:widowControl/>
              <w:jc w:val="left"/>
              <w:textAlignment w:val="center"/>
              <w:rPr>
                <w:rFonts w:ascii="宋体" w:hAnsi="宋体" w:cs="宋体"/>
                <w:szCs w:val="21"/>
              </w:rPr>
            </w:pPr>
            <w:r>
              <w:rPr>
                <w:rFonts w:hint="eastAsia" w:ascii="宋体" w:hAnsi="宋体" w:cs="宋体"/>
                <w:szCs w:val="21"/>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48627498">
            <w:pPr>
              <w:widowControl/>
              <w:jc w:val="center"/>
              <w:textAlignment w:val="center"/>
              <w:rPr>
                <w:rFonts w:ascii="宋体" w:hAnsi="宋体" w:cs="宋体"/>
                <w:szCs w:val="21"/>
              </w:rPr>
            </w:pPr>
            <w:r>
              <w:rPr>
                <w:rFonts w:hint="eastAsia" w:ascii="宋体" w:hAnsi="宋体" w:cs="宋体"/>
                <w:szCs w:val="21"/>
              </w:rPr>
              <w:t>0771-3626199</w:t>
            </w:r>
          </w:p>
        </w:tc>
      </w:tr>
      <w:tr w14:paraId="084F0D6B">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FA87B4C">
            <w:pPr>
              <w:widowControl/>
              <w:jc w:val="left"/>
              <w:textAlignment w:val="center"/>
              <w:rPr>
                <w:rFonts w:ascii="宋体" w:hAnsi="宋体" w:cs="宋体"/>
                <w:szCs w:val="21"/>
              </w:rPr>
            </w:pPr>
            <w:r>
              <w:rPr>
                <w:rFonts w:hint="eastAsia" w:ascii="宋体" w:hAnsi="宋体" w:cs="宋体"/>
                <w:b/>
                <w:bCs/>
                <w:szCs w:val="21"/>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1F8226C0">
            <w:pPr>
              <w:widowControl/>
              <w:jc w:val="left"/>
              <w:textAlignment w:val="center"/>
              <w:rPr>
                <w:rFonts w:ascii="宋体" w:hAnsi="宋体" w:cs="宋体"/>
                <w:szCs w:val="21"/>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5AF45C1D">
            <w:pPr>
              <w:widowControl/>
              <w:jc w:val="center"/>
              <w:textAlignment w:val="center"/>
              <w:rPr>
                <w:rFonts w:ascii="宋体" w:hAnsi="宋体" w:cs="宋体"/>
                <w:szCs w:val="21"/>
              </w:rPr>
            </w:pPr>
          </w:p>
        </w:tc>
      </w:tr>
      <w:tr w14:paraId="38CA5471">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62811CD">
            <w:pPr>
              <w:widowControl/>
              <w:jc w:val="left"/>
              <w:textAlignment w:val="center"/>
              <w:rPr>
                <w:rFonts w:ascii="宋体" w:hAnsi="宋体" w:cs="宋体"/>
                <w:szCs w:val="21"/>
              </w:rPr>
            </w:pPr>
            <w:r>
              <w:rPr>
                <w:rFonts w:hint="eastAsia" w:ascii="宋体" w:hAnsi="宋体" w:cs="宋体"/>
                <w:szCs w:val="21"/>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6BF1A2C">
            <w:pPr>
              <w:widowControl/>
              <w:jc w:val="left"/>
              <w:textAlignment w:val="center"/>
              <w:rPr>
                <w:rFonts w:ascii="宋体" w:hAnsi="宋体" w:cs="宋体"/>
                <w:szCs w:val="21"/>
              </w:rPr>
            </w:pPr>
            <w:r>
              <w:rPr>
                <w:rFonts w:hint="eastAsia" w:ascii="宋体" w:hAnsi="宋体" w:cs="宋体"/>
                <w:szCs w:val="21"/>
              </w:rPr>
              <w:t>龙州县龙江街60号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39B7C01">
            <w:pPr>
              <w:widowControl/>
              <w:jc w:val="center"/>
              <w:textAlignment w:val="center"/>
              <w:rPr>
                <w:rFonts w:ascii="宋体" w:hAnsi="宋体" w:cs="宋体"/>
                <w:szCs w:val="21"/>
              </w:rPr>
            </w:pPr>
            <w:r>
              <w:rPr>
                <w:rFonts w:hint="eastAsia" w:ascii="宋体" w:hAnsi="宋体" w:cs="宋体"/>
                <w:szCs w:val="21"/>
              </w:rPr>
              <w:t>0771-8868619</w:t>
            </w:r>
          </w:p>
        </w:tc>
      </w:tr>
      <w:tr w14:paraId="4130A0E4">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298EC4">
            <w:pPr>
              <w:widowControl/>
              <w:jc w:val="left"/>
              <w:textAlignment w:val="center"/>
              <w:rPr>
                <w:rFonts w:ascii="宋体" w:hAnsi="宋体" w:cs="宋体"/>
                <w:szCs w:val="21"/>
              </w:rPr>
            </w:pPr>
            <w:r>
              <w:rPr>
                <w:rFonts w:hint="eastAsia" w:ascii="宋体" w:hAnsi="宋体" w:cs="宋体"/>
                <w:szCs w:val="21"/>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2F200C1">
            <w:pPr>
              <w:widowControl/>
              <w:jc w:val="left"/>
              <w:textAlignment w:val="center"/>
              <w:rPr>
                <w:rFonts w:ascii="宋体" w:hAnsi="宋体" w:cs="宋体"/>
                <w:szCs w:val="21"/>
              </w:rPr>
            </w:pPr>
            <w:r>
              <w:rPr>
                <w:rFonts w:hint="eastAsia" w:ascii="宋体" w:hAnsi="宋体" w:cs="宋体"/>
                <w:szCs w:val="21"/>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CF06B4">
            <w:pPr>
              <w:widowControl/>
              <w:jc w:val="center"/>
              <w:textAlignment w:val="center"/>
              <w:rPr>
                <w:rFonts w:ascii="宋体" w:hAnsi="宋体" w:cs="宋体"/>
                <w:szCs w:val="21"/>
              </w:rPr>
            </w:pPr>
            <w:r>
              <w:rPr>
                <w:rFonts w:hint="eastAsia" w:ascii="宋体" w:hAnsi="宋体" w:cs="宋体"/>
                <w:szCs w:val="21"/>
              </w:rPr>
              <w:t>0771-8812504</w:t>
            </w:r>
          </w:p>
        </w:tc>
      </w:tr>
      <w:tr w14:paraId="25BB03B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A1FEAF8">
            <w:pPr>
              <w:widowControl/>
              <w:jc w:val="left"/>
              <w:textAlignment w:val="center"/>
              <w:rPr>
                <w:rFonts w:ascii="宋体" w:hAnsi="宋体" w:cs="宋体"/>
                <w:szCs w:val="21"/>
              </w:rPr>
            </w:pPr>
            <w:r>
              <w:rPr>
                <w:rFonts w:hint="eastAsia" w:ascii="宋体" w:hAnsi="宋体" w:cs="宋体"/>
                <w:szCs w:val="21"/>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7FFA882">
            <w:pPr>
              <w:widowControl/>
              <w:jc w:val="left"/>
              <w:textAlignment w:val="center"/>
              <w:rPr>
                <w:rFonts w:ascii="宋体" w:hAnsi="宋体" w:cs="宋体"/>
                <w:szCs w:val="21"/>
              </w:rPr>
            </w:pPr>
            <w:r>
              <w:rPr>
                <w:rFonts w:hint="eastAsia" w:ascii="宋体" w:hAnsi="宋体" w:cs="宋体"/>
                <w:szCs w:val="21"/>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F953B2E">
            <w:pPr>
              <w:widowControl/>
              <w:jc w:val="center"/>
              <w:textAlignment w:val="center"/>
              <w:rPr>
                <w:rFonts w:ascii="宋体" w:hAnsi="宋体" w:cs="宋体"/>
                <w:szCs w:val="21"/>
              </w:rPr>
            </w:pPr>
            <w:r>
              <w:rPr>
                <w:rFonts w:hint="eastAsia" w:ascii="宋体" w:hAnsi="宋体" w:cs="宋体"/>
                <w:szCs w:val="21"/>
              </w:rPr>
              <w:t>0771-8820525</w:t>
            </w:r>
          </w:p>
        </w:tc>
      </w:tr>
      <w:tr w14:paraId="185E9761">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6537A8E">
            <w:pPr>
              <w:widowControl/>
              <w:jc w:val="left"/>
              <w:textAlignment w:val="center"/>
              <w:rPr>
                <w:rFonts w:ascii="宋体" w:hAnsi="宋体" w:cs="宋体"/>
                <w:szCs w:val="21"/>
              </w:rPr>
            </w:pPr>
            <w:r>
              <w:rPr>
                <w:rFonts w:hint="eastAsia" w:ascii="宋体" w:hAnsi="宋体" w:cs="宋体"/>
                <w:szCs w:val="21"/>
              </w:rPr>
              <w:t>龙州农商行公司机构金融</w:t>
            </w:r>
            <w:r>
              <w:rPr>
                <w:rFonts w:hint="eastAsia" w:cs="宋体"/>
                <w:szCs w:val="21"/>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31C411C">
            <w:pPr>
              <w:widowControl/>
              <w:jc w:val="left"/>
              <w:textAlignment w:val="center"/>
              <w:rPr>
                <w:rFonts w:ascii="宋体" w:hAnsi="宋体" w:cs="宋体"/>
                <w:szCs w:val="21"/>
              </w:rPr>
            </w:pPr>
            <w:r>
              <w:rPr>
                <w:rFonts w:hint="eastAsia" w:ascii="宋体" w:hAnsi="宋体" w:cs="宋体"/>
                <w:szCs w:val="21"/>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6383DCDC">
            <w:pPr>
              <w:widowControl/>
              <w:jc w:val="center"/>
              <w:textAlignment w:val="center"/>
              <w:rPr>
                <w:rFonts w:ascii="宋体" w:hAnsi="宋体" w:cs="宋体"/>
                <w:szCs w:val="21"/>
              </w:rPr>
            </w:pPr>
            <w:r>
              <w:rPr>
                <w:rFonts w:hint="eastAsia" w:ascii="宋体" w:hAnsi="宋体" w:cs="宋体"/>
                <w:szCs w:val="21"/>
              </w:rPr>
              <w:t>0771-8813013</w:t>
            </w:r>
          </w:p>
        </w:tc>
      </w:tr>
      <w:tr w14:paraId="73B94C8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7F00159">
            <w:pPr>
              <w:widowControl/>
              <w:jc w:val="left"/>
              <w:textAlignment w:val="center"/>
              <w:rPr>
                <w:rFonts w:ascii="宋体" w:hAnsi="宋体" w:cs="宋体"/>
                <w:szCs w:val="21"/>
              </w:rPr>
            </w:pPr>
            <w:r>
              <w:rPr>
                <w:rFonts w:hint="eastAsia" w:ascii="宋体" w:hAnsi="宋体" w:cs="宋体"/>
                <w:szCs w:val="21"/>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5B8628">
            <w:pPr>
              <w:widowControl/>
              <w:jc w:val="left"/>
              <w:textAlignment w:val="center"/>
              <w:rPr>
                <w:rFonts w:ascii="宋体" w:hAnsi="宋体" w:cs="宋体"/>
                <w:szCs w:val="21"/>
              </w:rPr>
            </w:pPr>
            <w:r>
              <w:rPr>
                <w:rFonts w:hint="eastAsia" w:ascii="宋体" w:hAnsi="宋体" w:cs="宋体"/>
                <w:szCs w:val="21"/>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vAlign w:val="center"/>
          </w:tcPr>
          <w:p w14:paraId="2119BD82">
            <w:pPr>
              <w:widowControl/>
              <w:jc w:val="center"/>
              <w:textAlignment w:val="center"/>
              <w:rPr>
                <w:rFonts w:ascii="宋体" w:hAnsi="宋体" w:cs="宋体"/>
                <w:szCs w:val="21"/>
              </w:rPr>
            </w:pPr>
            <w:r>
              <w:rPr>
                <w:rFonts w:hint="eastAsia" w:ascii="宋体" w:hAnsi="宋体" w:cs="宋体"/>
                <w:szCs w:val="21"/>
              </w:rPr>
              <w:t>0771-8871021</w:t>
            </w:r>
          </w:p>
        </w:tc>
      </w:tr>
      <w:tr w14:paraId="0EEC036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047FAA3">
            <w:pPr>
              <w:widowControl/>
              <w:jc w:val="left"/>
              <w:textAlignment w:val="center"/>
              <w:rPr>
                <w:rFonts w:ascii="宋体" w:hAnsi="宋体" w:cs="宋体"/>
                <w:szCs w:val="21"/>
              </w:rPr>
            </w:pPr>
            <w:r>
              <w:rPr>
                <w:rFonts w:hint="eastAsia" w:ascii="宋体" w:hAnsi="宋体" w:cs="宋体"/>
                <w:szCs w:val="21"/>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560AAA2">
            <w:pPr>
              <w:widowControl/>
              <w:jc w:val="left"/>
              <w:textAlignment w:val="center"/>
              <w:rPr>
                <w:rFonts w:ascii="宋体" w:hAnsi="宋体" w:cs="宋体"/>
                <w:szCs w:val="21"/>
              </w:rPr>
            </w:pPr>
            <w:r>
              <w:rPr>
                <w:rFonts w:hint="eastAsia" w:ascii="宋体" w:hAnsi="宋体" w:cs="宋体"/>
                <w:szCs w:val="21"/>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vAlign w:val="center"/>
          </w:tcPr>
          <w:p w14:paraId="7CEBA2F6">
            <w:pPr>
              <w:widowControl/>
              <w:jc w:val="center"/>
              <w:textAlignment w:val="center"/>
              <w:rPr>
                <w:rFonts w:ascii="宋体" w:hAnsi="宋体" w:cs="宋体"/>
                <w:szCs w:val="21"/>
              </w:rPr>
            </w:pPr>
            <w:r>
              <w:rPr>
                <w:rFonts w:hint="eastAsia" w:ascii="宋体" w:hAnsi="宋体" w:cs="宋体"/>
                <w:szCs w:val="21"/>
              </w:rPr>
              <w:t>0771-8811533</w:t>
            </w:r>
          </w:p>
        </w:tc>
      </w:tr>
      <w:tr w14:paraId="3AB7AC6C">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71A84F1">
            <w:pPr>
              <w:widowControl/>
              <w:textAlignment w:val="center"/>
              <w:rPr>
                <w:rFonts w:ascii="宋体" w:hAnsi="宋体" w:cs="宋体"/>
                <w:szCs w:val="21"/>
              </w:rPr>
            </w:pPr>
            <w:r>
              <w:rPr>
                <w:rFonts w:hint="eastAsia" w:ascii="宋体" w:hAnsi="宋体" w:cs="宋体"/>
                <w:b/>
                <w:bCs/>
                <w:szCs w:val="21"/>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3CEDA896">
            <w:pPr>
              <w:widowControl/>
              <w:jc w:val="left"/>
              <w:textAlignment w:val="center"/>
              <w:rPr>
                <w:rFonts w:ascii="宋体" w:hAnsi="宋体" w:cs="宋体"/>
                <w:szCs w:val="21"/>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64EE3F3">
            <w:pPr>
              <w:widowControl/>
              <w:jc w:val="center"/>
              <w:textAlignment w:val="center"/>
              <w:rPr>
                <w:rFonts w:ascii="宋体" w:hAnsi="宋体" w:cs="宋体"/>
                <w:szCs w:val="21"/>
              </w:rPr>
            </w:pPr>
          </w:p>
        </w:tc>
      </w:tr>
      <w:tr w14:paraId="261FEAF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137DF738">
            <w:pPr>
              <w:widowControl/>
              <w:jc w:val="left"/>
              <w:textAlignment w:val="center"/>
              <w:rPr>
                <w:rFonts w:ascii="宋体" w:hAnsi="宋体" w:cs="宋体"/>
                <w:szCs w:val="21"/>
              </w:rPr>
            </w:pPr>
            <w:r>
              <w:rPr>
                <w:rFonts w:hint="eastAsia" w:ascii="宋体" w:hAnsi="宋体" w:cs="宋体"/>
                <w:szCs w:val="21"/>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06DACF">
            <w:pPr>
              <w:widowControl/>
              <w:jc w:val="left"/>
              <w:textAlignment w:val="center"/>
              <w:rPr>
                <w:rFonts w:ascii="宋体" w:hAnsi="宋体" w:cs="宋体"/>
                <w:szCs w:val="21"/>
              </w:rPr>
            </w:pPr>
            <w:r>
              <w:rPr>
                <w:rFonts w:hint="eastAsia" w:ascii="宋体" w:hAnsi="宋体" w:cs="宋体"/>
                <w:szCs w:val="21"/>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1A07E74">
            <w:pPr>
              <w:widowControl/>
              <w:jc w:val="center"/>
              <w:textAlignment w:val="center"/>
              <w:rPr>
                <w:rFonts w:ascii="宋体" w:hAnsi="宋体" w:cs="宋体"/>
                <w:szCs w:val="21"/>
              </w:rPr>
            </w:pPr>
            <w:r>
              <w:rPr>
                <w:rFonts w:hint="eastAsia" w:ascii="宋体" w:hAnsi="宋体" w:cs="宋体"/>
                <w:szCs w:val="21"/>
              </w:rPr>
              <w:t>0771-3532211</w:t>
            </w:r>
          </w:p>
        </w:tc>
      </w:tr>
      <w:tr w14:paraId="303BB58F">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5063F93F">
            <w:pPr>
              <w:widowControl/>
              <w:jc w:val="left"/>
              <w:textAlignment w:val="center"/>
              <w:rPr>
                <w:rFonts w:ascii="宋体" w:hAnsi="宋体" w:cs="宋体"/>
                <w:szCs w:val="21"/>
              </w:rPr>
            </w:pPr>
            <w:r>
              <w:rPr>
                <w:rFonts w:hint="eastAsia" w:ascii="宋体" w:hAnsi="宋体" w:cs="宋体"/>
                <w:szCs w:val="21"/>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DC07621">
            <w:pPr>
              <w:widowControl/>
              <w:jc w:val="left"/>
              <w:textAlignment w:val="center"/>
              <w:rPr>
                <w:rFonts w:ascii="宋体" w:hAnsi="宋体" w:cs="宋体"/>
                <w:szCs w:val="21"/>
              </w:rPr>
            </w:pPr>
            <w:r>
              <w:rPr>
                <w:rFonts w:hint="eastAsia" w:ascii="宋体" w:hAnsi="宋体" w:cs="宋体"/>
                <w:szCs w:val="21"/>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96E41A0">
            <w:pPr>
              <w:widowControl/>
              <w:jc w:val="center"/>
              <w:textAlignment w:val="center"/>
              <w:rPr>
                <w:rFonts w:ascii="宋体" w:hAnsi="宋体" w:cs="宋体"/>
                <w:szCs w:val="21"/>
              </w:rPr>
            </w:pPr>
            <w:r>
              <w:rPr>
                <w:rFonts w:hint="eastAsia" w:ascii="宋体" w:hAnsi="宋体" w:cs="宋体"/>
                <w:szCs w:val="21"/>
              </w:rPr>
              <w:t>0771-7917046</w:t>
            </w:r>
          </w:p>
        </w:tc>
      </w:tr>
      <w:tr w14:paraId="59EF477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2BC9ACA1">
            <w:pPr>
              <w:widowControl/>
              <w:jc w:val="left"/>
              <w:textAlignment w:val="center"/>
              <w:rPr>
                <w:rFonts w:ascii="宋体" w:hAnsi="宋体" w:cs="宋体"/>
                <w:szCs w:val="21"/>
              </w:rPr>
            </w:pPr>
            <w:r>
              <w:rPr>
                <w:rFonts w:hint="eastAsia" w:ascii="宋体" w:hAnsi="宋体" w:cs="宋体"/>
                <w:szCs w:val="21"/>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F008EFE">
            <w:pPr>
              <w:widowControl/>
              <w:jc w:val="left"/>
              <w:textAlignment w:val="center"/>
              <w:rPr>
                <w:rFonts w:ascii="宋体" w:hAnsi="宋体" w:cs="宋体"/>
                <w:szCs w:val="21"/>
              </w:rPr>
            </w:pPr>
            <w:r>
              <w:rPr>
                <w:rFonts w:hint="eastAsia" w:ascii="宋体" w:hAnsi="宋体" w:cs="宋体"/>
                <w:szCs w:val="21"/>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673486A1">
            <w:pPr>
              <w:widowControl/>
              <w:jc w:val="center"/>
              <w:textAlignment w:val="center"/>
              <w:rPr>
                <w:rFonts w:ascii="宋体" w:hAnsi="宋体" w:cs="宋体"/>
                <w:szCs w:val="21"/>
              </w:rPr>
            </w:pPr>
            <w:r>
              <w:rPr>
                <w:rFonts w:hint="eastAsia" w:ascii="宋体" w:hAnsi="宋体" w:cs="宋体"/>
                <w:szCs w:val="21"/>
              </w:rPr>
              <w:t>0771-3521361</w:t>
            </w:r>
          </w:p>
        </w:tc>
      </w:tr>
      <w:tr w14:paraId="5FA7BFB7">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197A2B7E">
            <w:pPr>
              <w:widowControl/>
              <w:jc w:val="left"/>
              <w:textAlignment w:val="center"/>
              <w:rPr>
                <w:rFonts w:ascii="宋体" w:hAnsi="宋体" w:cs="宋体"/>
                <w:szCs w:val="21"/>
              </w:rPr>
            </w:pPr>
            <w:r>
              <w:rPr>
                <w:rFonts w:hint="eastAsia" w:ascii="宋体" w:hAnsi="宋体" w:cs="宋体"/>
                <w:szCs w:val="21"/>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422985F">
            <w:pPr>
              <w:widowControl/>
              <w:jc w:val="left"/>
              <w:textAlignment w:val="center"/>
              <w:rPr>
                <w:rFonts w:ascii="宋体" w:hAnsi="宋体" w:cs="宋体"/>
                <w:szCs w:val="21"/>
              </w:rPr>
            </w:pPr>
            <w:r>
              <w:rPr>
                <w:rFonts w:hint="eastAsia" w:ascii="宋体" w:hAnsi="宋体" w:cs="宋体"/>
                <w:szCs w:val="21"/>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0E207808">
            <w:pPr>
              <w:widowControl/>
              <w:jc w:val="center"/>
              <w:textAlignment w:val="center"/>
              <w:rPr>
                <w:rFonts w:ascii="宋体" w:hAnsi="宋体" w:cs="宋体"/>
                <w:szCs w:val="21"/>
              </w:rPr>
            </w:pPr>
            <w:r>
              <w:rPr>
                <w:rFonts w:hint="eastAsia" w:ascii="宋体" w:hAnsi="宋体" w:cs="宋体"/>
                <w:szCs w:val="21"/>
              </w:rPr>
              <w:t>0771-3522157</w:t>
            </w:r>
          </w:p>
        </w:tc>
      </w:tr>
      <w:tr w14:paraId="2D1ACE7C">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AED92CB">
            <w:pPr>
              <w:widowControl/>
              <w:jc w:val="left"/>
              <w:textAlignment w:val="center"/>
              <w:rPr>
                <w:rFonts w:ascii="宋体" w:hAnsi="宋体" w:cs="宋体"/>
                <w:szCs w:val="21"/>
              </w:rPr>
            </w:pPr>
            <w:r>
              <w:rPr>
                <w:rFonts w:hint="eastAsia" w:ascii="宋体" w:hAnsi="宋体" w:cs="宋体"/>
                <w:szCs w:val="21"/>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8DD64">
            <w:pPr>
              <w:widowControl/>
              <w:jc w:val="left"/>
              <w:textAlignment w:val="center"/>
              <w:rPr>
                <w:rFonts w:ascii="宋体" w:hAnsi="宋体" w:cs="宋体"/>
                <w:szCs w:val="21"/>
              </w:rPr>
            </w:pPr>
            <w:r>
              <w:rPr>
                <w:rFonts w:hint="eastAsia" w:ascii="宋体" w:hAnsi="宋体" w:cs="宋体"/>
                <w:szCs w:val="21"/>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E93D8F6">
            <w:pPr>
              <w:widowControl/>
              <w:jc w:val="center"/>
              <w:textAlignment w:val="center"/>
              <w:rPr>
                <w:rFonts w:ascii="宋体" w:hAnsi="宋体" w:cs="宋体"/>
                <w:szCs w:val="21"/>
              </w:rPr>
            </w:pPr>
            <w:r>
              <w:rPr>
                <w:rFonts w:hint="eastAsia" w:ascii="宋体" w:hAnsi="宋体" w:cs="宋体"/>
                <w:szCs w:val="21"/>
              </w:rPr>
              <w:t>0771-3528688</w:t>
            </w:r>
          </w:p>
        </w:tc>
      </w:tr>
      <w:tr w14:paraId="16B81D6D">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vAlign w:val="center"/>
          </w:tcPr>
          <w:p w14:paraId="52CF627A">
            <w:pPr>
              <w:widowControl/>
              <w:jc w:val="left"/>
              <w:textAlignment w:val="center"/>
              <w:rPr>
                <w:rFonts w:ascii="宋体" w:hAnsi="宋体" w:cs="宋体"/>
                <w:szCs w:val="21"/>
              </w:rPr>
            </w:pPr>
            <w:r>
              <w:rPr>
                <w:rFonts w:hint="eastAsia" w:ascii="宋体" w:hAnsi="宋体" w:cs="宋体"/>
                <w:b/>
                <w:bCs/>
                <w:szCs w:val="21"/>
              </w:rPr>
              <w:t>扶绥县</w:t>
            </w:r>
          </w:p>
        </w:tc>
      </w:tr>
      <w:tr w14:paraId="0C71BA87">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69DB3B0">
            <w:pPr>
              <w:widowControl/>
              <w:jc w:val="left"/>
              <w:textAlignment w:val="center"/>
              <w:rPr>
                <w:rFonts w:ascii="宋体" w:hAnsi="宋体" w:cs="宋体"/>
                <w:szCs w:val="21"/>
              </w:rPr>
            </w:pPr>
            <w:r>
              <w:rPr>
                <w:rFonts w:hint="eastAsia" w:ascii="宋体" w:hAnsi="宋体" w:cs="宋体"/>
                <w:szCs w:val="21"/>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C3370A4">
            <w:pPr>
              <w:widowControl/>
              <w:jc w:val="left"/>
              <w:textAlignment w:val="center"/>
              <w:rPr>
                <w:rFonts w:ascii="宋体" w:hAnsi="宋体" w:cs="宋体"/>
                <w:szCs w:val="21"/>
              </w:rPr>
            </w:pPr>
            <w:r>
              <w:rPr>
                <w:rFonts w:hint="eastAsia" w:ascii="宋体" w:hAnsi="宋体" w:cs="宋体"/>
                <w:szCs w:val="21"/>
              </w:rPr>
              <w:t>扶绥县新华路5号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5C84763">
            <w:pPr>
              <w:widowControl/>
              <w:jc w:val="center"/>
              <w:textAlignment w:val="center"/>
              <w:rPr>
                <w:rFonts w:ascii="宋体" w:hAnsi="宋体" w:cs="宋体"/>
                <w:szCs w:val="21"/>
              </w:rPr>
            </w:pPr>
            <w:r>
              <w:rPr>
                <w:rFonts w:hint="eastAsia" w:ascii="宋体" w:hAnsi="宋体" w:cs="宋体"/>
                <w:szCs w:val="21"/>
              </w:rPr>
              <w:t>0771-8529259</w:t>
            </w:r>
          </w:p>
        </w:tc>
      </w:tr>
      <w:tr w14:paraId="3E2E2DA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67920600">
            <w:pPr>
              <w:widowControl/>
              <w:jc w:val="left"/>
              <w:textAlignment w:val="center"/>
              <w:rPr>
                <w:rFonts w:ascii="宋体" w:hAnsi="宋体" w:cs="宋体"/>
                <w:szCs w:val="21"/>
              </w:rPr>
            </w:pPr>
            <w:r>
              <w:rPr>
                <w:rFonts w:hint="eastAsia" w:ascii="宋体" w:hAnsi="宋体" w:cs="宋体"/>
                <w:szCs w:val="21"/>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58C66F">
            <w:pPr>
              <w:widowControl/>
              <w:jc w:val="left"/>
              <w:textAlignment w:val="center"/>
              <w:rPr>
                <w:rFonts w:ascii="宋体" w:hAnsi="宋体" w:cs="宋体"/>
                <w:szCs w:val="21"/>
              </w:rPr>
            </w:pPr>
            <w:r>
              <w:rPr>
                <w:rFonts w:hint="eastAsia" w:ascii="宋体" w:hAnsi="宋体" w:cs="宋体"/>
                <w:szCs w:val="21"/>
              </w:rPr>
              <w:t>扶绥县北大路216号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183ABBDE">
            <w:pPr>
              <w:widowControl/>
              <w:jc w:val="center"/>
              <w:textAlignment w:val="center"/>
              <w:rPr>
                <w:rFonts w:ascii="宋体" w:hAnsi="宋体" w:cs="宋体"/>
                <w:szCs w:val="21"/>
              </w:rPr>
            </w:pPr>
            <w:r>
              <w:rPr>
                <w:rFonts w:hint="eastAsia" w:ascii="宋体" w:hAnsi="宋体" w:cs="宋体"/>
                <w:szCs w:val="21"/>
              </w:rPr>
              <w:t>0771-7917258</w:t>
            </w:r>
          </w:p>
        </w:tc>
      </w:tr>
      <w:tr w14:paraId="235F1DE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3ED1FE5">
            <w:pPr>
              <w:widowControl/>
              <w:jc w:val="left"/>
              <w:textAlignment w:val="center"/>
              <w:rPr>
                <w:rFonts w:ascii="宋体" w:hAnsi="宋体" w:cs="宋体"/>
                <w:szCs w:val="21"/>
              </w:rPr>
            </w:pPr>
            <w:r>
              <w:rPr>
                <w:rFonts w:hint="eastAsia" w:ascii="宋体" w:hAnsi="宋体" w:cs="宋体"/>
                <w:szCs w:val="21"/>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6CC5490">
            <w:pPr>
              <w:widowControl/>
              <w:jc w:val="left"/>
              <w:textAlignment w:val="center"/>
              <w:rPr>
                <w:rFonts w:ascii="宋体" w:hAnsi="宋体" w:cs="宋体"/>
                <w:szCs w:val="21"/>
              </w:rPr>
            </w:pPr>
            <w:r>
              <w:rPr>
                <w:rFonts w:hint="eastAsia" w:ascii="宋体" w:hAnsi="宋体" w:cs="宋体"/>
                <w:szCs w:val="21"/>
              </w:rPr>
              <w:t>扶绥县屏山路138号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3ABAB9A">
            <w:pPr>
              <w:widowControl/>
              <w:jc w:val="center"/>
              <w:textAlignment w:val="center"/>
              <w:rPr>
                <w:rFonts w:ascii="宋体" w:hAnsi="宋体" w:cs="宋体"/>
                <w:szCs w:val="21"/>
              </w:rPr>
            </w:pPr>
            <w:r>
              <w:rPr>
                <w:rFonts w:hint="eastAsia" w:ascii="宋体" w:hAnsi="宋体" w:cs="宋体"/>
                <w:szCs w:val="21"/>
              </w:rPr>
              <w:t>0771-85250680771-8536852</w:t>
            </w:r>
          </w:p>
        </w:tc>
      </w:tr>
      <w:tr w14:paraId="4DEA1E2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D987EA1">
            <w:pPr>
              <w:widowControl/>
              <w:jc w:val="left"/>
              <w:textAlignment w:val="center"/>
              <w:rPr>
                <w:rFonts w:ascii="宋体" w:hAnsi="宋体" w:cs="宋体"/>
                <w:szCs w:val="21"/>
              </w:rPr>
            </w:pPr>
            <w:r>
              <w:rPr>
                <w:rFonts w:hint="eastAsia" w:ascii="宋体" w:hAnsi="宋体" w:cs="宋体"/>
                <w:szCs w:val="21"/>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9236FB0">
            <w:pPr>
              <w:widowControl/>
              <w:jc w:val="left"/>
              <w:textAlignment w:val="center"/>
              <w:rPr>
                <w:rFonts w:ascii="宋体" w:hAnsi="宋体" w:cs="宋体"/>
                <w:szCs w:val="21"/>
              </w:rPr>
            </w:pPr>
            <w:r>
              <w:rPr>
                <w:rFonts w:hint="eastAsia" w:ascii="宋体" w:hAnsi="宋体" w:cs="宋体"/>
                <w:szCs w:val="21"/>
              </w:rPr>
              <w:t>扶绥县金象大道香格里拉3幢3-01至3-03号商铺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vAlign w:val="center"/>
          </w:tcPr>
          <w:p w14:paraId="6D063D2C">
            <w:pPr>
              <w:widowControl/>
              <w:jc w:val="center"/>
              <w:textAlignment w:val="center"/>
              <w:rPr>
                <w:rFonts w:ascii="宋体" w:hAnsi="宋体" w:cs="宋体"/>
                <w:szCs w:val="21"/>
              </w:rPr>
            </w:pPr>
            <w:r>
              <w:rPr>
                <w:rFonts w:hint="eastAsia" w:ascii="宋体" w:hAnsi="宋体" w:cs="宋体"/>
                <w:szCs w:val="21"/>
              </w:rPr>
              <w:t>0771-8551161</w:t>
            </w:r>
          </w:p>
        </w:tc>
      </w:tr>
      <w:tr w14:paraId="6708D23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7536A450">
            <w:pPr>
              <w:widowControl/>
              <w:jc w:val="left"/>
              <w:textAlignment w:val="center"/>
              <w:rPr>
                <w:rFonts w:ascii="宋体" w:hAnsi="宋体" w:cs="宋体"/>
                <w:szCs w:val="21"/>
              </w:rPr>
            </w:pPr>
            <w:r>
              <w:rPr>
                <w:rFonts w:hint="eastAsia" w:ascii="宋体" w:hAnsi="宋体" w:cs="宋体"/>
                <w:szCs w:val="21"/>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ACA5384">
            <w:pPr>
              <w:widowControl/>
              <w:jc w:val="left"/>
              <w:textAlignment w:val="center"/>
              <w:rPr>
                <w:rFonts w:ascii="宋体" w:hAnsi="宋体" w:cs="宋体"/>
                <w:szCs w:val="21"/>
              </w:rPr>
            </w:pPr>
            <w:r>
              <w:rPr>
                <w:rFonts w:hint="eastAsia" w:ascii="宋体" w:hAnsi="宋体" w:cs="宋体"/>
                <w:szCs w:val="21"/>
              </w:rPr>
              <w:t>扶绥县浦寨商业城万泰一楼8-9号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D53F87C">
            <w:pPr>
              <w:widowControl/>
              <w:jc w:val="center"/>
              <w:textAlignment w:val="center"/>
              <w:rPr>
                <w:rFonts w:ascii="宋体" w:hAnsi="宋体" w:cs="宋体"/>
                <w:szCs w:val="21"/>
              </w:rPr>
            </w:pPr>
            <w:r>
              <w:rPr>
                <w:rFonts w:hint="eastAsia" w:ascii="宋体" w:hAnsi="宋体" w:cs="宋体"/>
                <w:szCs w:val="21"/>
              </w:rPr>
              <w:t>0771-8561665</w:t>
            </w:r>
          </w:p>
        </w:tc>
      </w:tr>
      <w:tr w14:paraId="4C2AA83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BBB2D65">
            <w:pPr>
              <w:widowControl/>
              <w:jc w:val="left"/>
              <w:textAlignment w:val="center"/>
              <w:rPr>
                <w:rFonts w:ascii="宋体" w:hAnsi="宋体" w:cs="宋体"/>
                <w:szCs w:val="21"/>
              </w:rPr>
            </w:pPr>
            <w:r>
              <w:rPr>
                <w:rFonts w:hint="eastAsia" w:ascii="宋体" w:hAnsi="宋体" w:cs="宋体"/>
                <w:szCs w:val="21"/>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CE38564">
            <w:pPr>
              <w:widowControl/>
              <w:jc w:val="left"/>
              <w:textAlignment w:val="center"/>
              <w:rPr>
                <w:rFonts w:ascii="宋体" w:hAnsi="宋体" w:cs="宋体"/>
                <w:szCs w:val="21"/>
              </w:rPr>
            </w:pPr>
            <w:r>
              <w:rPr>
                <w:rFonts w:hint="eastAsia" w:ascii="宋体" w:hAnsi="宋体" w:cs="宋体"/>
                <w:szCs w:val="21"/>
              </w:rPr>
              <w:t>扶绥县-北环路112号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AF30913">
            <w:pPr>
              <w:widowControl/>
              <w:jc w:val="center"/>
              <w:textAlignment w:val="center"/>
              <w:rPr>
                <w:rFonts w:ascii="宋体" w:hAnsi="宋体" w:cs="宋体"/>
                <w:szCs w:val="21"/>
              </w:rPr>
            </w:pPr>
            <w:r>
              <w:rPr>
                <w:rFonts w:hint="eastAsia" w:ascii="宋体" w:hAnsi="宋体" w:cs="宋体"/>
                <w:szCs w:val="21"/>
              </w:rPr>
              <w:t>0771-8520356</w:t>
            </w:r>
          </w:p>
        </w:tc>
      </w:tr>
      <w:tr w14:paraId="08A2DDD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4A3FEE18">
            <w:pPr>
              <w:widowControl/>
              <w:jc w:val="left"/>
              <w:textAlignment w:val="center"/>
              <w:rPr>
                <w:rFonts w:ascii="宋体" w:hAnsi="宋体" w:cs="宋体"/>
                <w:szCs w:val="21"/>
              </w:rPr>
            </w:pPr>
            <w:r>
              <w:rPr>
                <w:rFonts w:hint="eastAsia" w:ascii="宋体" w:hAnsi="宋体" w:cs="宋体"/>
                <w:szCs w:val="21"/>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252AAE9D">
            <w:pPr>
              <w:widowControl/>
              <w:jc w:val="left"/>
              <w:textAlignment w:val="center"/>
              <w:rPr>
                <w:rFonts w:ascii="宋体" w:hAnsi="宋体" w:cs="宋体"/>
                <w:szCs w:val="21"/>
              </w:rPr>
            </w:pPr>
            <w:r>
              <w:rPr>
                <w:rFonts w:hint="eastAsia" w:ascii="宋体" w:hAnsi="宋体" w:cs="宋体"/>
                <w:szCs w:val="21"/>
              </w:rPr>
              <w:t>扶绥县友谊关大道13号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BC1443D">
            <w:pPr>
              <w:widowControl/>
              <w:jc w:val="center"/>
              <w:textAlignment w:val="center"/>
              <w:rPr>
                <w:rFonts w:ascii="宋体" w:hAnsi="宋体" w:cs="宋体"/>
                <w:szCs w:val="21"/>
              </w:rPr>
            </w:pPr>
            <w:r>
              <w:rPr>
                <w:rFonts w:hint="eastAsia" w:ascii="宋体" w:hAnsi="宋体" w:cs="宋体"/>
                <w:szCs w:val="21"/>
              </w:rPr>
              <w:t>0771-8535667</w:t>
            </w:r>
          </w:p>
        </w:tc>
      </w:tr>
      <w:tr w14:paraId="562C30B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B1B435D">
            <w:pPr>
              <w:widowControl/>
              <w:jc w:val="left"/>
              <w:textAlignment w:val="center"/>
              <w:rPr>
                <w:rFonts w:ascii="宋体" w:hAnsi="宋体" w:cs="宋体"/>
                <w:szCs w:val="21"/>
              </w:rPr>
            </w:pPr>
            <w:r>
              <w:rPr>
                <w:rFonts w:hint="eastAsia" w:ascii="宋体" w:hAnsi="宋体" w:cs="宋体"/>
                <w:szCs w:val="21"/>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6DEE12">
            <w:pPr>
              <w:widowControl/>
              <w:jc w:val="left"/>
              <w:textAlignment w:val="center"/>
              <w:rPr>
                <w:rFonts w:ascii="宋体" w:hAnsi="宋体" w:cs="宋体"/>
                <w:szCs w:val="21"/>
              </w:rPr>
            </w:pPr>
            <w:r>
              <w:rPr>
                <w:rFonts w:hint="eastAsia" w:ascii="宋体" w:hAnsi="宋体" w:cs="宋体"/>
                <w:szCs w:val="21"/>
              </w:rPr>
              <w:t>扶绥县北大路一支40号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49695134">
            <w:pPr>
              <w:widowControl/>
              <w:jc w:val="center"/>
              <w:textAlignment w:val="center"/>
              <w:rPr>
                <w:rFonts w:ascii="宋体" w:hAnsi="宋体" w:cs="宋体"/>
                <w:szCs w:val="21"/>
              </w:rPr>
            </w:pPr>
            <w:r>
              <w:rPr>
                <w:rFonts w:hint="eastAsia" w:ascii="宋体" w:hAnsi="宋体" w:cs="宋体"/>
                <w:szCs w:val="21"/>
              </w:rPr>
              <w:t>0771-8520550</w:t>
            </w:r>
          </w:p>
        </w:tc>
      </w:tr>
      <w:tr w14:paraId="4432528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01A658D3">
            <w:pPr>
              <w:widowControl/>
              <w:jc w:val="left"/>
              <w:textAlignment w:val="center"/>
              <w:rPr>
                <w:rFonts w:ascii="宋体" w:hAnsi="宋体" w:cs="宋体"/>
                <w:szCs w:val="21"/>
              </w:rPr>
            </w:pPr>
            <w:r>
              <w:rPr>
                <w:rFonts w:hint="eastAsia" w:ascii="宋体" w:hAnsi="宋体" w:cs="宋体"/>
                <w:szCs w:val="21"/>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17DDDD">
            <w:pPr>
              <w:widowControl/>
              <w:jc w:val="left"/>
              <w:textAlignment w:val="center"/>
              <w:rPr>
                <w:rFonts w:ascii="宋体" w:hAnsi="宋体" w:cs="宋体"/>
                <w:szCs w:val="21"/>
              </w:rPr>
            </w:pPr>
            <w:r>
              <w:rPr>
                <w:rFonts w:hint="eastAsia" w:ascii="宋体" w:hAnsi="宋体" w:cs="宋体"/>
                <w:szCs w:val="21"/>
              </w:rPr>
              <w:t>扶绥县北大路一支60-1号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396720B1">
            <w:pPr>
              <w:widowControl/>
              <w:jc w:val="center"/>
              <w:textAlignment w:val="center"/>
              <w:rPr>
                <w:rFonts w:ascii="宋体" w:hAnsi="宋体" w:cs="宋体"/>
                <w:szCs w:val="21"/>
              </w:rPr>
            </w:pPr>
            <w:r>
              <w:rPr>
                <w:rFonts w:hint="eastAsia" w:ascii="宋体" w:hAnsi="宋体" w:cs="宋体"/>
                <w:szCs w:val="21"/>
              </w:rPr>
              <w:t>0771-8556667</w:t>
            </w:r>
          </w:p>
        </w:tc>
      </w:tr>
    </w:tbl>
    <w:p w14:paraId="2046E75E">
      <w:pPr>
        <w:pStyle w:val="33"/>
      </w:pPr>
    </w:p>
    <w:p w14:paraId="76F353D0">
      <w:pPr>
        <w:pStyle w:val="32"/>
      </w:pPr>
    </w:p>
    <w:p w14:paraId="364EFA31">
      <w:pPr>
        <w:pStyle w:val="33"/>
        <w:sectPr>
          <w:pgSz w:w="11906" w:h="16838"/>
          <w:pgMar w:top="1134" w:right="1134" w:bottom="1134" w:left="1417" w:header="851" w:footer="851" w:gutter="0"/>
          <w:cols w:space="720" w:num="1"/>
          <w:docGrid w:linePitch="312" w:charSpace="43007"/>
        </w:sectPr>
      </w:pPr>
    </w:p>
    <w:p w14:paraId="0BF22902">
      <w:pPr>
        <w:pStyle w:val="33"/>
      </w:pPr>
    </w:p>
    <w:p w14:paraId="431E58A6">
      <w:pPr>
        <w:pStyle w:val="32"/>
        <w:spacing w:line="360" w:lineRule="auto"/>
        <w:rPr>
          <w:rFonts w:ascii="宋体" w:hAnsi="宋体"/>
          <w:szCs w:val="21"/>
        </w:rPr>
      </w:pPr>
    </w:p>
    <w:p w14:paraId="773A40FB">
      <w:pPr>
        <w:pStyle w:val="32"/>
        <w:spacing w:line="360" w:lineRule="auto"/>
        <w:rPr>
          <w:rFonts w:ascii="宋体" w:hAnsi="宋体"/>
          <w:b/>
          <w:sz w:val="32"/>
          <w:szCs w:val="32"/>
        </w:rPr>
      </w:pPr>
    </w:p>
    <w:p w14:paraId="500AFF26">
      <w:pPr>
        <w:pStyle w:val="32"/>
        <w:spacing w:line="360" w:lineRule="auto"/>
        <w:jc w:val="center"/>
        <w:outlineLvl w:val="0"/>
        <w:rPr>
          <w:rFonts w:ascii="宋体" w:hAnsi="宋体"/>
          <w:b/>
          <w:sz w:val="32"/>
          <w:szCs w:val="32"/>
        </w:rPr>
      </w:pPr>
      <w:bookmarkStart w:id="40" w:name="_Toc17060"/>
      <w:r>
        <w:rPr>
          <w:rFonts w:ascii="宋体" w:hAnsi="宋体"/>
          <w:b/>
          <w:sz w:val="32"/>
          <w:szCs w:val="32"/>
        </w:rPr>
        <w:t>第三章   技术规范</w:t>
      </w:r>
      <w:bookmarkEnd w:id="40"/>
    </w:p>
    <w:p w14:paraId="7A29D535">
      <w:pPr>
        <w:pStyle w:val="32"/>
        <w:spacing w:line="360" w:lineRule="auto"/>
        <w:jc w:val="center"/>
        <w:rPr>
          <w:rFonts w:ascii="宋体" w:hAnsi="宋体"/>
          <w:b/>
          <w:sz w:val="32"/>
          <w:szCs w:val="32"/>
        </w:rPr>
      </w:pPr>
    </w:p>
    <w:p w14:paraId="49E8CD0D">
      <w:pPr>
        <w:pStyle w:val="13"/>
        <w:spacing w:line="360" w:lineRule="auto"/>
        <w:ind w:right="92" w:rightChars="46" w:firstLine="550" w:firstLineChars="250"/>
        <w:rPr>
          <w:b/>
          <w:sz w:val="21"/>
          <w:szCs w:val="21"/>
        </w:rPr>
      </w:pPr>
      <w:r>
        <w:rPr>
          <w:rFonts w:hint="eastAsia" w:cs="宋体"/>
          <w:sz w:val="22"/>
        </w:rPr>
        <w:t>本工程执行国家现行的</w:t>
      </w:r>
      <w:r>
        <w:rPr>
          <w:rFonts w:hint="eastAsia" w:cs="宋体"/>
          <w:sz w:val="22"/>
          <w:szCs w:val="21"/>
        </w:rPr>
        <w:t>有关的工程建设标准、技术规范</w:t>
      </w:r>
      <w:r>
        <w:rPr>
          <w:rFonts w:hint="eastAsia" w:cs="宋体"/>
          <w:sz w:val="22"/>
        </w:rPr>
        <w:t>及强制性标准条文、以及施工图纸载明的其他有关规范标准</w:t>
      </w:r>
      <w:r>
        <w:rPr>
          <w:rFonts w:hint="eastAsia"/>
          <w:b/>
          <w:sz w:val="21"/>
          <w:szCs w:val="21"/>
        </w:rPr>
        <w:t>。</w:t>
      </w:r>
    </w:p>
    <w:p w14:paraId="2C30E9B3">
      <w:pPr>
        <w:pStyle w:val="13"/>
        <w:spacing w:line="360" w:lineRule="auto"/>
        <w:jc w:val="center"/>
        <w:rPr>
          <w:b/>
          <w:sz w:val="32"/>
          <w:szCs w:val="32"/>
        </w:rPr>
      </w:pPr>
    </w:p>
    <w:p w14:paraId="3556CF8A">
      <w:pPr>
        <w:pStyle w:val="13"/>
        <w:spacing w:line="360" w:lineRule="auto"/>
        <w:jc w:val="center"/>
        <w:rPr>
          <w:b/>
          <w:sz w:val="32"/>
          <w:szCs w:val="32"/>
        </w:rPr>
      </w:pPr>
    </w:p>
    <w:p w14:paraId="6E71D648">
      <w:pPr>
        <w:pStyle w:val="13"/>
        <w:spacing w:line="360" w:lineRule="auto"/>
        <w:jc w:val="center"/>
        <w:rPr>
          <w:b/>
          <w:sz w:val="32"/>
          <w:szCs w:val="32"/>
        </w:rPr>
      </w:pPr>
    </w:p>
    <w:p w14:paraId="47C94FEF">
      <w:pPr>
        <w:pStyle w:val="13"/>
        <w:spacing w:line="360" w:lineRule="auto"/>
        <w:jc w:val="center"/>
        <w:rPr>
          <w:b/>
          <w:sz w:val="32"/>
          <w:szCs w:val="32"/>
        </w:rPr>
      </w:pPr>
    </w:p>
    <w:p w14:paraId="3B623F2B">
      <w:pPr>
        <w:pStyle w:val="13"/>
        <w:spacing w:line="360" w:lineRule="auto"/>
        <w:rPr>
          <w:b/>
          <w:sz w:val="32"/>
          <w:szCs w:val="32"/>
        </w:rPr>
      </w:pPr>
    </w:p>
    <w:p w14:paraId="30F34A6A">
      <w:pPr>
        <w:pStyle w:val="13"/>
        <w:spacing w:line="360" w:lineRule="auto"/>
        <w:jc w:val="center"/>
        <w:rPr>
          <w:b/>
          <w:sz w:val="32"/>
          <w:szCs w:val="32"/>
        </w:rPr>
      </w:pPr>
    </w:p>
    <w:p w14:paraId="1C1B9887">
      <w:pPr>
        <w:pStyle w:val="13"/>
        <w:spacing w:line="360" w:lineRule="auto"/>
        <w:jc w:val="center"/>
        <w:rPr>
          <w:b/>
          <w:sz w:val="32"/>
          <w:szCs w:val="32"/>
        </w:rPr>
      </w:pPr>
    </w:p>
    <w:p w14:paraId="5AB563B2">
      <w:pPr>
        <w:pStyle w:val="13"/>
        <w:spacing w:line="360" w:lineRule="auto"/>
        <w:jc w:val="center"/>
        <w:rPr>
          <w:b/>
          <w:sz w:val="32"/>
          <w:szCs w:val="32"/>
        </w:rPr>
      </w:pPr>
    </w:p>
    <w:p w14:paraId="6B6B94D6">
      <w:pPr>
        <w:pStyle w:val="13"/>
        <w:spacing w:line="360" w:lineRule="auto"/>
        <w:jc w:val="center"/>
        <w:rPr>
          <w:b/>
          <w:sz w:val="32"/>
          <w:szCs w:val="32"/>
        </w:rPr>
      </w:pPr>
    </w:p>
    <w:p w14:paraId="3BBB8646">
      <w:pPr>
        <w:pStyle w:val="13"/>
        <w:spacing w:line="360" w:lineRule="auto"/>
        <w:jc w:val="center"/>
        <w:rPr>
          <w:b/>
          <w:sz w:val="32"/>
          <w:szCs w:val="32"/>
        </w:rPr>
      </w:pPr>
    </w:p>
    <w:p w14:paraId="3DBF7605">
      <w:pPr>
        <w:pStyle w:val="13"/>
        <w:spacing w:line="360" w:lineRule="auto"/>
        <w:jc w:val="center"/>
        <w:rPr>
          <w:b/>
          <w:sz w:val="32"/>
          <w:szCs w:val="32"/>
        </w:rPr>
      </w:pPr>
    </w:p>
    <w:p w14:paraId="2A82298A">
      <w:pPr>
        <w:pStyle w:val="13"/>
        <w:spacing w:line="360" w:lineRule="auto"/>
        <w:jc w:val="center"/>
        <w:rPr>
          <w:b/>
          <w:sz w:val="32"/>
          <w:szCs w:val="32"/>
        </w:rPr>
      </w:pPr>
    </w:p>
    <w:p w14:paraId="5B73B0EE">
      <w:pPr>
        <w:pStyle w:val="13"/>
        <w:spacing w:line="360" w:lineRule="auto"/>
        <w:rPr>
          <w:b/>
          <w:sz w:val="32"/>
          <w:szCs w:val="32"/>
        </w:rPr>
      </w:pPr>
    </w:p>
    <w:p w14:paraId="1812B73A">
      <w:pPr>
        <w:pStyle w:val="32"/>
        <w:rPr>
          <w:b/>
          <w:sz w:val="32"/>
          <w:szCs w:val="32"/>
        </w:rPr>
      </w:pPr>
    </w:p>
    <w:p w14:paraId="2C58C7FD">
      <w:pPr>
        <w:pStyle w:val="33"/>
        <w:rPr>
          <w:sz w:val="32"/>
          <w:szCs w:val="32"/>
        </w:rPr>
      </w:pPr>
    </w:p>
    <w:p w14:paraId="2A7D8177">
      <w:pPr>
        <w:pStyle w:val="32"/>
        <w:rPr>
          <w:b/>
          <w:sz w:val="32"/>
          <w:szCs w:val="32"/>
        </w:rPr>
      </w:pPr>
    </w:p>
    <w:p w14:paraId="7447A523">
      <w:pPr>
        <w:pStyle w:val="32"/>
        <w:rPr>
          <w:b/>
          <w:sz w:val="32"/>
          <w:szCs w:val="32"/>
        </w:rPr>
      </w:pPr>
    </w:p>
    <w:p w14:paraId="4890EF03">
      <w:pPr>
        <w:pStyle w:val="33"/>
      </w:pPr>
    </w:p>
    <w:p w14:paraId="6C91DF32">
      <w:pPr>
        <w:pStyle w:val="32"/>
      </w:pPr>
    </w:p>
    <w:p w14:paraId="70888BDA">
      <w:pPr>
        <w:pStyle w:val="13"/>
        <w:spacing w:line="360" w:lineRule="auto"/>
        <w:jc w:val="center"/>
        <w:rPr>
          <w:b/>
          <w:sz w:val="32"/>
          <w:szCs w:val="32"/>
        </w:rPr>
      </w:pPr>
    </w:p>
    <w:p w14:paraId="7E7D86DC">
      <w:pPr>
        <w:pStyle w:val="13"/>
        <w:spacing w:line="360" w:lineRule="auto"/>
        <w:jc w:val="center"/>
        <w:outlineLvl w:val="0"/>
        <w:rPr>
          <w:b/>
          <w:sz w:val="32"/>
          <w:szCs w:val="32"/>
        </w:rPr>
      </w:pPr>
      <w:bookmarkStart w:id="41" w:name="_Toc26040"/>
      <w:r>
        <w:rPr>
          <w:b/>
          <w:sz w:val="32"/>
          <w:szCs w:val="32"/>
        </w:rPr>
        <w:t>第四章  响应文件格式</w:t>
      </w:r>
      <w:bookmarkEnd w:id="41"/>
    </w:p>
    <w:p w14:paraId="7AEAF2C7">
      <w:pPr>
        <w:pStyle w:val="13"/>
        <w:spacing w:line="360" w:lineRule="auto"/>
        <w:jc w:val="center"/>
        <w:rPr>
          <w:b/>
          <w:sz w:val="32"/>
          <w:szCs w:val="32"/>
        </w:rPr>
      </w:pPr>
    </w:p>
    <w:p w14:paraId="660E0736">
      <w:pPr>
        <w:pStyle w:val="13"/>
        <w:spacing w:line="360" w:lineRule="auto"/>
        <w:jc w:val="center"/>
        <w:rPr>
          <w:b/>
          <w:sz w:val="32"/>
          <w:szCs w:val="32"/>
        </w:rPr>
      </w:pPr>
    </w:p>
    <w:p w14:paraId="7E96C2A0">
      <w:pPr>
        <w:pStyle w:val="32"/>
        <w:rPr>
          <w:b/>
          <w:sz w:val="32"/>
          <w:szCs w:val="32"/>
        </w:rPr>
      </w:pPr>
    </w:p>
    <w:p w14:paraId="5CDF6982">
      <w:pPr>
        <w:pStyle w:val="33"/>
      </w:pPr>
    </w:p>
    <w:p w14:paraId="4FC4D29F">
      <w:pPr>
        <w:pStyle w:val="32"/>
        <w:spacing w:line="360" w:lineRule="auto"/>
        <w:ind w:left="481"/>
        <w:jc w:val="center"/>
        <w:rPr>
          <w:rFonts w:ascii="宋体" w:hAnsi="宋体"/>
          <w:b/>
          <w:sz w:val="48"/>
          <w:szCs w:val="48"/>
        </w:rPr>
      </w:pPr>
      <w:r>
        <w:rPr>
          <w:rFonts w:hint="eastAsia" w:ascii="宋体" w:hAnsi="宋体"/>
          <w:b/>
          <w:sz w:val="48"/>
          <w:szCs w:val="48"/>
        </w:rPr>
        <w:t>电子</w:t>
      </w:r>
      <w:r>
        <w:rPr>
          <w:rFonts w:ascii="宋体" w:hAnsi="宋体"/>
          <w:b/>
          <w:sz w:val="48"/>
          <w:szCs w:val="48"/>
        </w:rPr>
        <w:t>响应文件</w:t>
      </w:r>
    </w:p>
    <w:p w14:paraId="70308BE0">
      <w:pPr>
        <w:pStyle w:val="32"/>
        <w:spacing w:line="360" w:lineRule="auto"/>
        <w:ind w:left="431"/>
        <w:jc w:val="center"/>
        <w:rPr>
          <w:rFonts w:ascii="宋体" w:hAnsi="宋体"/>
          <w:b/>
          <w:sz w:val="28"/>
          <w:szCs w:val="28"/>
        </w:rPr>
      </w:pPr>
      <w:r>
        <w:rPr>
          <w:rFonts w:ascii="宋体" w:hAnsi="宋体"/>
          <w:b/>
          <w:sz w:val="28"/>
          <w:szCs w:val="28"/>
        </w:rPr>
        <w:t>（外包装封面）</w:t>
      </w:r>
    </w:p>
    <w:p w14:paraId="121EBD0F">
      <w:pPr>
        <w:pStyle w:val="32"/>
        <w:spacing w:line="360" w:lineRule="auto"/>
        <w:ind w:left="413"/>
        <w:jc w:val="left"/>
        <w:rPr>
          <w:rFonts w:ascii="宋体" w:hAnsi="宋体"/>
          <w:szCs w:val="21"/>
        </w:rPr>
      </w:pPr>
    </w:p>
    <w:p w14:paraId="12963F38">
      <w:pPr>
        <w:pStyle w:val="13"/>
        <w:spacing w:line="360" w:lineRule="auto"/>
        <w:jc w:val="center"/>
        <w:rPr>
          <w:rFonts w:ascii="方正隶书简体" w:hAnsi="方正隶书简体" w:eastAsia="方正隶书简体"/>
          <w:b/>
          <w:sz w:val="30"/>
          <w:szCs w:val="30"/>
        </w:rPr>
      </w:pPr>
    </w:p>
    <w:p w14:paraId="1C4273E6">
      <w:pPr>
        <w:pStyle w:val="13"/>
        <w:spacing w:line="360" w:lineRule="auto"/>
        <w:rPr>
          <w:rFonts w:ascii="方正隶书简体" w:hAnsi="方正隶书简体" w:eastAsia="方正隶书简体"/>
          <w:b/>
          <w:sz w:val="30"/>
          <w:szCs w:val="30"/>
        </w:rPr>
      </w:pPr>
      <w:r>
        <w:rPr>
          <w:rFonts w:ascii="方正隶书简体" w:hAnsi="方正隶书简体" w:eastAsia="方正隶书简体"/>
          <w:b/>
          <w:sz w:val="30"/>
          <w:szCs w:val="30"/>
        </w:rPr>
        <w:t>项目名称：</w:t>
      </w:r>
    </w:p>
    <w:p w14:paraId="506E3875">
      <w:pPr>
        <w:pStyle w:val="13"/>
        <w:spacing w:line="360" w:lineRule="auto"/>
        <w:rPr>
          <w:rFonts w:ascii="Times New Roman" w:hAnsi="Times New Roman" w:eastAsia="方正隶书简体"/>
          <w:b/>
          <w:sz w:val="30"/>
          <w:szCs w:val="30"/>
        </w:rPr>
      </w:pPr>
    </w:p>
    <w:p w14:paraId="0604ED8B">
      <w:pPr>
        <w:pStyle w:val="13"/>
        <w:spacing w:line="360" w:lineRule="auto"/>
        <w:rPr>
          <w:rFonts w:ascii="Times New Roman" w:hAnsi="Times New Roman" w:eastAsia="方正隶书简体"/>
          <w:b/>
          <w:sz w:val="30"/>
          <w:szCs w:val="30"/>
        </w:rPr>
      </w:pPr>
      <w:r>
        <w:rPr>
          <w:rFonts w:ascii="方正隶书简体" w:hAnsi="方正隶书简体" w:eastAsia="方正隶书简体"/>
          <w:b/>
          <w:sz w:val="30"/>
          <w:szCs w:val="30"/>
        </w:rPr>
        <w:t>项目编号：</w:t>
      </w:r>
    </w:p>
    <w:p w14:paraId="3CECD4A5">
      <w:pPr>
        <w:pStyle w:val="13"/>
        <w:spacing w:line="360" w:lineRule="auto"/>
        <w:rPr>
          <w:rFonts w:ascii="Times New Roman" w:hAnsi="Times New Roman" w:eastAsia="方正隶书简体"/>
          <w:b/>
          <w:sz w:val="30"/>
          <w:szCs w:val="30"/>
        </w:rPr>
      </w:pPr>
      <w:r>
        <w:rPr>
          <w:rFonts w:ascii="方正隶书简体" w:hAnsi="方正隶书简体" w:eastAsia="方正隶书简体"/>
          <w:b/>
          <w:sz w:val="30"/>
          <w:szCs w:val="30"/>
        </w:rPr>
        <w:t>供应商名称：</w:t>
      </w:r>
    </w:p>
    <w:p w14:paraId="1F7719AD">
      <w:pPr>
        <w:pStyle w:val="13"/>
        <w:spacing w:line="360" w:lineRule="auto"/>
        <w:rPr>
          <w:rFonts w:ascii="Times New Roman" w:hAnsi="Times New Roman" w:eastAsia="方正隶书简体"/>
          <w:b/>
          <w:sz w:val="30"/>
          <w:szCs w:val="30"/>
        </w:rPr>
      </w:pPr>
      <w:r>
        <w:rPr>
          <w:rFonts w:ascii="方正隶书简体" w:hAnsi="方正隶书简体" w:eastAsia="方正隶书简体"/>
          <w:b/>
          <w:sz w:val="30"/>
          <w:szCs w:val="30"/>
        </w:rPr>
        <w:t>法定代表人或授权委托代理人：</w:t>
      </w:r>
    </w:p>
    <w:p w14:paraId="794EC5DD">
      <w:pPr>
        <w:pStyle w:val="13"/>
        <w:spacing w:line="360" w:lineRule="auto"/>
        <w:rPr>
          <w:rFonts w:ascii="Times New Roman" w:hAnsi="Times New Roman" w:eastAsia="方正隶书简体"/>
          <w:b/>
          <w:sz w:val="30"/>
          <w:szCs w:val="30"/>
        </w:rPr>
      </w:pPr>
      <w:r>
        <w:rPr>
          <w:rFonts w:ascii="方正隶书简体" w:hAnsi="方正隶书简体" w:eastAsia="方正隶书简体"/>
          <w:b/>
          <w:sz w:val="30"/>
          <w:szCs w:val="30"/>
        </w:rPr>
        <w:t>供应商地址：</w:t>
      </w:r>
    </w:p>
    <w:p w14:paraId="3F986D16">
      <w:pPr>
        <w:pStyle w:val="13"/>
        <w:spacing w:line="360" w:lineRule="auto"/>
        <w:jc w:val="left"/>
        <w:rPr>
          <w:rFonts w:ascii="方正隶书简体" w:hAnsi="方正隶书简体" w:eastAsia="方正隶书简体"/>
          <w:b/>
          <w:sz w:val="30"/>
          <w:szCs w:val="30"/>
        </w:rPr>
      </w:pPr>
      <w:r>
        <w:rPr>
          <w:rFonts w:ascii="方正隶书简体" w:hAnsi="方正隶书简体" w:eastAsia="方正隶书简体"/>
          <w:b/>
          <w:sz w:val="30"/>
          <w:szCs w:val="30"/>
        </w:rPr>
        <w:t>开标时间以前不得开封</w:t>
      </w:r>
    </w:p>
    <w:p w14:paraId="3F061B16">
      <w:pPr>
        <w:pStyle w:val="13"/>
        <w:spacing w:line="360" w:lineRule="auto"/>
        <w:rPr>
          <w:szCs w:val="21"/>
        </w:rPr>
      </w:pPr>
    </w:p>
    <w:p w14:paraId="474F8D12">
      <w:pPr>
        <w:pStyle w:val="13"/>
        <w:spacing w:line="360" w:lineRule="auto"/>
        <w:rPr>
          <w:szCs w:val="21"/>
        </w:rPr>
      </w:pPr>
    </w:p>
    <w:p w14:paraId="572A8AF0">
      <w:pPr>
        <w:pStyle w:val="13"/>
        <w:spacing w:line="360" w:lineRule="auto"/>
        <w:rPr>
          <w:szCs w:val="21"/>
        </w:rPr>
      </w:pPr>
    </w:p>
    <w:p w14:paraId="38B66BFC">
      <w:pPr>
        <w:pStyle w:val="13"/>
        <w:spacing w:line="360" w:lineRule="auto"/>
        <w:rPr>
          <w:szCs w:val="21"/>
        </w:rPr>
      </w:pPr>
    </w:p>
    <w:p w14:paraId="15219C81">
      <w:pPr>
        <w:pStyle w:val="13"/>
        <w:spacing w:line="360" w:lineRule="auto"/>
        <w:rPr>
          <w:szCs w:val="21"/>
        </w:rPr>
      </w:pPr>
    </w:p>
    <w:p w14:paraId="0734981E">
      <w:pPr>
        <w:pStyle w:val="13"/>
        <w:spacing w:line="360" w:lineRule="auto"/>
        <w:rPr>
          <w:szCs w:val="21"/>
        </w:rPr>
      </w:pPr>
    </w:p>
    <w:p w14:paraId="4EFC6DDE">
      <w:pPr>
        <w:pStyle w:val="13"/>
        <w:spacing w:line="360" w:lineRule="auto"/>
        <w:rPr>
          <w:szCs w:val="21"/>
        </w:rPr>
      </w:pPr>
    </w:p>
    <w:p w14:paraId="6A440362">
      <w:pPr>
        <w:pStyle w:val="32"/>
        <w:spacing w:line="360" w:lineRule="auto"/>
        <w:ind w:left="481"/>
        <w:jc w:val="center"/>
        <w:rPr>
          <w:rFonts w:ascii="宋体" w:hAnsi="宋体"/>
          <w:b/>
          <w:sz w:val="48"/>
          <w:szCs w:val="48"/>
        </w:rPr>
      </w:pPr>
    </w:p>
    <w:p w14:paraId="17679744">
      <w:pPr>
        <w:pStyle w:val="32"/>
        <w:spacing w:line="360" w:lineRule="auto"/>
        <w:rPr>
          <w:rFonts w:ascii="宋体" w:hAnsi="宋体"/>
          <w:b/>
          <w:sz w:val="48"/>
          <w:szCs w:val="48"/>
        </w:rPr>
      </w:pPr>
    </w:p>
    <w:p w14:paraId="3FE3CAC7">
      <w:pPr>
        <w:pStyle w:val="2"/>
        <w:spacing w:line="360" w:lineRule="auto"/>
        <w:jc w:val="center"/>
        <w:rPr>
          <w:rFonts w:ascii="宋体" w:cs="宋体"/>
          <w:sz w:val="36"/>
        </w:rPr>
      </w:pPr>
      <w:r>
        <w:rPr>
          <w:rFonts w:hint="eastAsia" w:ascii="宋体" w:hAnsi="宋体" w:cs="宋体"/>
          <w:sz w:val="36"/>
        </w:rPr>
        <w:t>响应文件资格审查部分</w:t>
      </w:r>
    </w:p>
    <w:p w14:paraId="54D7630B">
      <w:pPr>
        <w:pStyle w:val="3"/>
        <w:spacing w:line="360" w:lineRule="auto"/>
        <w:jc w:val="center"/>
        <w:rPr>
          <w:rFonts w:ascii="宋体" w:hAnsi="宋体" w:eastAsia="宋体" w:cs="宋体"/>
        </w:rPr>
      </w:pPr>
      <w:bookmarkStart w:id="42" w:name="_Toc243630952"/>
      <w:bookmarkStart w:id="43" w:name="_Toc18079"/>
      <w:bookmarkStart w:id="44" w:name="_Toc28199"/>
      <w:bookmarkStart w:id="45" w:name="_Toc247301829"/>
      <w:bookmarkStart w:id="46" w:name="_Toc255977433"/>
      <w:bookmarkStart w:id="47" w:name="_Toc29414"/>
      <w:bookmarkStart w:id="48" w:name="_Toc24704"/>
      <w:bookmarkStart w:id="49" w:name="_Toc193089296"/>
      <w:bookmarkStart w:id="50" w:name="_Toc243584342"/>
      <w:bookmarkStart w:id="51" w:name="_Toc247292436"/>
      <w:r>
        <w:rPr>
          <w:rFonts w:hint="eastAsia" w:ascii="宋体" w:hAnsi="宋体" w:eastAsia="宋体" w:cs="宋体"/>
        </w:rPr>
        <w:t>封面格式</w:t>
      </w:r>
      <w:bookmarkEnd w:id="42"/>
      <w:bookmarkEnd w:id="43"/>
      <w:bookmarkEnd w:id="44"/>
      <w:bookmarkEnd w:id="45"/>
      <w:bookmarkEnd w:id="46"/>
      <w:bookmarkEnd w:id="47"/>
      <w:bookmarkEnd w:id="48"/>
      <w:bookmarkEnd w:id="49"/>
      <w:bookmarkEnd w:id="50"/>
      <w:bookmarkEnd w:id="51"/>
    </w:p>
    <w:tbl>
      <w:tblPr>
        <w:tblStyle w:val="24"/>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B81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5762462E">
            <w:pPr>
              <w:autoSpaceDE w:val="0"/>
              <w:autoSpaceDN w:val="0"/>
              <w:adjustRightInd w:val="0"/>
              <w:spacing w:line="360" w:lineRule="auto"/>
              <w:jc w:val="center"/>
              <w:outlineLvl w:val="0"/>
              <w:rPr>
                <w:rFonts w:ascii="宋体" w:cs="宋体"/>
                <w:b/>
                <w:sz w:val="40"/>
                <w:szCs w:val="21"/>
              </w:rPr>
            </w:pPr>
          </w:p>
          <w:p w14:paraId="6D2C69E3">
            <w:pPr>
              <w:autoSpaceDE w:val="0"/>
              <w:autoSpaceDN w:val="0"/>
              <w:adjustRightInd w:val="0"/>
              <w:spacing w:line="360" w:lineRule="auto"/>
              <w:jc w:val="center"/>
              <w:outlineLvl w:val="0"/>
              <w:rPr>
                <w:rFonts w:ascii="宋体" w:cs="宋体"/>
                <w:b/>
                <w:sz w:val="32"/>
                <w:szCs w:val="21"/>
              </w:rPr>
            </w:pPr>
            <w:r>
              <w:rPr>
                <w:rFonts w:hint="eastAsia" w:ascii="宋体" w:cs="宋体"/>
                <w:b/>
                <w:sz w:val="40"/>
                <w:szCs w:val="21"/>
              </w:rPr>
              <w:t>（项目名称）</w:t>
            </w:r>
          </w:p>
          <w:p w14:paraId="53BDD38C">
            <w:pPr>
              <w:autoSpaceDE w:val="0"/>
              <w:autoSpaceDN w:val="0"/>
              <w:adjustRightInd w:val="0"/>
              <w:spacing w:line="360" w:lineRule="auto"/>
              <w:jc w:val="center"/>
              <w:outlineLvl w:val="0"/>
              <w:rPr>
                <w:rFonts w:ascii="宋体" w:cs="宋体"/>
                <w:b/>
                <w:sz w:val="22"/>
                <w:szCs w:val="21"/>
              </w:rPr>
            </w:pPr>
          </w:p>
          <w:p w14:paraId="46BB5FC1">
            <w:pPr>
              <w:autoSpaceDE w:val="0"/>
              <w:autoSpaceDN w:val="0"/>
              <w:adjustRightInd w:val="0"/>
              <w:spacing w:line="360" w:lineRule="auto"/>
              <w:jc w:val="center"/>
              <w:outlineLvl w:val="0"/>
              <w:rPr>
                <w:rFonts w:ascii="宋体" w:cs="宋体"/>
                <w:sz w:val="22"/>
                <w:szCs w:val="21"/>
              </w:rPr>
            </w:pPr>
          </w:p>
          <w:p w14:paraId="7E54BF4C">
            <w:pPr>
              <w:pStyle w:val="29"/>
            </w:pPr>
          </w:p>
          <w:p w14:paraId="0B6D872E">
            <w:pPr>
              <w:autoSpaceDE w:val="0"/>
              <w:autoSpaceDN w:val="0"/>
              <w:adjustRightInd w:val="0"/>
              <w:spacing w:line="360" w:lineRule="auto"/>
              <w:jc w:val="center"/>
              <w:outlineLvl w:val="0"/>
              <w:rPr>
                <w:rFonts w:ascii="宋体" w:cs="宋体"/>
                <w:b/>
                <w:sz w:val="56"/>
                <w:szCs w:val="21"/>
              </w:rPr>
            </w:pPr>
            <w:bookmarkStart w:id="52" w:name="_Toc243584345"/>
            <w:r>
              <w:rPr>
                <w:rFonts w:hint="eastAsia" w:ascii="宋体" w:hAnsi="宋体" w:cs="宋体"/>
                <w:b/>
                <w:sz w:val="56"/>
                <w:szCs w:val="21"/>
              </w:rPr>
              <w:t>电子响应文件</w:t>
            </w:r>
            <w:bookmarkEnd w:id="52"/>
          </w:p>
          <w:p w14:paraId="26F566AE">
            <w:pPr>
              <w:autoSpaceDE w:val="0"/>
              <w:autoSpaceDN w:val="0"/>
              <w:adjustRightInd w:val="0"/>
              <w:spacing w:line="360" w:lineRule="auto"/>
              <w:jc w:val="left"/>
              <w:rPr>
                <w:rFonts w:ascii="宋体" w:cs="宋体"/>
                <w:sz w:val="22"/>
                <w:szCs w:val="21"/>
              </w:rPr>
            </w:pPr>
          </w:p>
          <w:p w14:paraId="45F41056">
            <w:pPr>
              <w:autoSpaceDE w:val="0"/>
              <w:autoSpaceDN w:val="0"/>
              <w:adjustRightInd w:val="0"/>
              <w:spacing w:line="360" w:lineRule="auto"/>
              <w:jc w:val="left"/>
              <w:rPr>
                <w:rFonts w:ascii="宋体" w:cs="宋体"/>
                <w:sz w:val="22"/>
                <w:szCs w:val="21"/>
              </w:rPr>
            </w:pPr>
          </w:p>
          <w:p w14:paraId="6FB6DFBC">
            <w:pPr>
              <w:autoSpaceDE w:val="0"/>
              <w:autoSpaceDN w:val="0"/>
              <w:adjustRightInd w:val="0"/>
              <w:spacing w:line="360" w:lineRule="auto"/>
              <w:jc w:val="left"/>
              <w:rPr>
                <w:rFonts w:ascii="宋体" w:cs="宋体"/>
                <w:sz w:val="22"/>
                <w:szCs w:val="21"/>
              </w:rPr>
            </w:pPr>
          </w:p>
          <w:p w14:paraId="02969AF3">
            <w:pPr>
              <w:autoSpaceDE w:val="0"/>
              <w:autoSpaceDN w:val="0"/>
              <w:adjustRightInd w:val="0"/>
              <w:spacing w:line="360" w:lineRule="auto"/>
              <w:rPr>
                <w:rFonts w:ascii="宋体" w:cs="宋体"/>
                <w:sz w:val="22"/>
                <w:szCs w:val="21"/>
              </w:rPr>
            </w:pPr>
          </w:p>
          <w:p w14:paraId="674B12B8">
            <w:pPr>
              <w:autoSpaceDE w:val="0"/>
              <w:autoSpaceDN w:val="0"/>
              <w:adjustRightInd w:val="0"/>
              <w:spacing w:line="360" w:lineRule="auto"/>
              <w:outlineLvl w:val="0"/>
              <w:rPr>
                <w:rFonts w:ascii="宋体" w:cs="宋体"/>
                <w:sz w:val="22"/>
                <w:szCs w:val="21"/>
              </w:rPr>
            </w:pPr>
          </w:p>
          <w:p w14:paraId="1E1D8516">
            <w:pPr>
              <w:autoSpaceDE w:val="0"/>
              <w:autoSpaceDN w:val="0"/>
              <w:adjustRightInd w:val="0"/>
              <w:spacing w:line="360" w:lineRule="auto"/>
              <w:jc w:val="center"/>
              <w:outlineLvl w:val="0"/>
              <w:rPr>
                <w:rFonts w:ascii="宋体" w:cs="宋体"/>
                <w:sz w:val="22"/>
                <w:szCs w:val="21"/>
              </w:rPr>
            </w:pPr>
          </w:p>
          <w:p w14:paraId="2C82DCE3">
            <w:pPr>
              <w:autoSpaceDE w:val="0"/>
              <w:autoSpaceDN w:val="0"/>
              <w:adjustRightInd w:val="0"/>
              <w:spacing w:line="360" w:lineRule="auto"/>
              <w:jc w:val="center"/>
              <w:outlineLvl w:val="0"/>
              <w:rPr>
                <w:rFonts w:ascii="宋体" w:cs="宋体"/>
                <w:sz w:val="22"/>
                <w:szCs w:val="21"/>
              </w:rPr>
            </w:pPr>
          </w:p>
          <w:p w14:paraId="046C99B4">
            <w:pPr>
              <w:autoSpaceDE w:val="0"/>
              <w:autoSpaceDN w:val="0"/>
              <w:adjustRightInd w:val="0"/>
              <w:spacing w:line="360" w:lineRule="auto"/>
              <w:ind w:firstLine="480" w:firstLineChars="200"/>
              <w:outlineLvl w:val="0"/>
              <w:rPr>
                <w:rFonts w:ascii="宋体" w:hAnsi="宋体" w:cs="宋体"/>
                <w:sz w:val="24"/>
                <w:szCs w:val="21"/>
                <w:u w:val="single"/>
              </w:rPr>
            </w:pPr>
            <w:bookmarkStart w:id="53" w:name="_Toc243584346"/>
            <w:r>
              <w:rPr>
                <w:rFonts w:hint="eastAsia" w:ascii="宋体" w:hAnsi="宋体" w:cs="宋体"/>
                <w:sz w:val="24"/>
                <w:szCs w:val="21"/>
              </w:rPr>
              <w:t>项目名称：</w:t>
            </w:r>
            <w:bookmarkEnd w:id="53"/>
          </w:p>
          <w:p w14:paraId="3610F867">
            <w:pPr>
              <w:autoSpaceDE w:val="0"/>
              <w:autoSpaceDN w:val="0"/>
              <w:adjustRightInd w:val="0"/>
              <w:spacing w:line="360" w:lineRule="auto"/>
              <w:ind w:firstLine="480" w:firstLineChars="200"/>
              <w:rPr>
                <w:rFonts w:ascii="宋体" w:cs="宋体"/>
                <w:sz w:val="24"/>
                <w:szCs w:val="21"/>
              </w:rPr>
            </w:pPr>
            <w:r>
              <w:rPr>
                <w:rFonts w:hint="eastAsia" w:ascii="宋体" w:hAnsi="宋体" w:cs="宋体"/>
                <w:sz w:val="24"/>
                <w:szCs w:val="21"/>
              </w:rPr>
              <w:t>响应文件内容：</w:t>
            </w:r>
            <w:r>
              <w:rPr>
                <w:rFonts w:hint="eastAsia" w:ascii="宋体" w:hAnsi="宋体" w:cs="宋体"/>
                <w:sz w:val="24"/>
                <w:szCs w:val="21"/>
                <w:u w:val="single"/>
              </w:rPr>
              <w:t>资格审查部分</w:t>
            </w:r>
          </w:p>
          <w:p w14:paraId="149A65A6">
            <w:pPr>
              <w:autoSpaceDE w:val="0"/>
              <w:autoSpaceDN w:val="0"/>
              <w:adjustRightInd w:val="0"/>
              <w:spacing w:line="360" w:lineRule="auto"/>
              <w:ind w:firstLine="480" w:firstLineChars="200"/>
              <w:outlineLvl w:val="0"/>
              <w:rPr>
                <w:rFonts w:ascii="宋体" w:hAnsi="宋体" w:cs="宋体"/>
                <w:sz w:val="24"/>
                <w:szCs w:val="21"/>
                <w:u w:val="single"/>
              </w:rPr>
            </w:pPr>
            <w:bookmarkStart w:id="54" w:name="_Toc243584347"/>
            <w:r>
              <w:rPr>
                <w:rFonts w:hint="eastAsia" w:ascii="宋体" w:hAnsi="宋体" w:cs="宋体"/>
                <w:sz w:val="24"/>
                <w:szCs w:val="21"/>
              </w:rPr>
              <w:t>磋商单位</w:t>
            </w:r>
            <w:r>
              <w:rPr>
                <w:rFonts w:hint="eastAsia" w:ascii="宋体" w:hAnsi="宋体" w:cs="宋体"/>
                <w:sz w:val="24"/>
                <w:szCs w:val="21"/>
                <w:u w:val="single"/>
              </w:rPr>
              <w:t>：（盖章）</w:t>
            </w:r>
            <w:bookmarkEnd w:id="54"/>
          </w:p>
          <w:p w14:paraId="0B223B12">
            <w:pPr>
              <w:autoSpaceDE w:val="0"/>
              <w:autoSpaceDN w:val="0"/>
              <w:adjustRightInd w:val="0"/>
              <w:spacing w:line="360" w:lineRule="auto"/>
              <w:ind w:firstLine="480" w:firstLineChars="200"/>
              <w:outlineLvl w:val="0"/>
              <w:rPr>
                <w:rFonts w:ascii="宋体" w:cs="宋体"/>
                <w:sz w:val="24"/>
                <w:szCs w:val="21"/>
              </w:rPr>
            </w:pPr>
            <w:r>
              <w:rPr>
                <w:rFonts w:hint="eastAsia" w:ascii="宋体" w:hAnsi="宋体" w:cs="宋体"/>
                <w:sz w:val="24"/>
                <w:szCs w:val="21"/>
              </w:rPr>
              <w:t>法定代表人或其授权代理人：</w:t>
            </w:r>
            <w:r>
              <w:rPr>
                <w:rFonts w:hint="eastAsia" w:ascii="宋体" w:hAnsi="宋体" w:cs="宋体"/>
                <w:sz w:val="24"/>
                <w:szCs w:val="21"/>
                <w:u w:val="single"/>
              </w:rPr>
              <w:t>（签字或盖章）</w:t>
            </w:r>
          </w:p>
          <w:p w14:paraId="5AA7D3B0">
            <w:pPr>
              <w:spacing w:line="360" w:lineRule="auto"/>
              <w:ind w:firstLine="480" w:firstLineChars="200"/>
              <w:rPr>
                <w:rFonts w:ascii="宋体" w:cs="宋体"/>
                <w:sz w:val="24"/>
                <w:szCs w:val="21"/>
              </w:rPr>
            </w:pPr>
            <w:r>
              <w:rPr>
                <w:rFonts w:hint="eastAsia" w:ascii="宋体" w:hAnsi="宋体" w:cs="宋体"/>
                <w:sz w:val="24"/>
                <w:szCs w:val="21"/>
              </w:rPr>
              <w:t>日期：年月日</w:t>
            </w:r>
          </w:p>
        </w:tc>
      </w:tr>
    </w:tbl>
    <w:p w14:paraId="27E98BA3">
      <w:pPr>
        <w:pStyle w:val="32"/>
        <w:spacing w:line="360" w:lineRule="auto"/>
        <w:jc w:val="center"/>
        <w:rPr>
          <w:rFonts w:ascii="宋体" w:hAnsi="宋体"/>
          <w:b/>
          <w:sz w:val="28"/>
          <w:szCs w:val="28"/>
        </w:rPr>
      </w:pPr>
    </w:p>
    <w:p w14:paraId="6D7006E2">
      <w:pPr>
        <w:pStyle w:val="32"/>
        <w:spacing w:line="360" w:lineRule="auto"/>
        <w:jc w:val="center"/>
        <w:rPr>
          <w:rFonts w:ascii="宋体" w:hAnsi="宋体"/>
          <w:b/>
          <w:sz w:val="28"/>
          <w:szCs w:val="28"/>
        </w:rPr>
      </w:pPr>
      <w:r>
        <w:rPr>
          <w:rFonts w:ascii="宋体" w:hAnsi="宋体"/>
          <w:b/>
          <w:sz w:val="28"/>
          <w:szCs w:val="28"/>
        </w:rPr>
        <w:t>目  录</w:t>
      </w:r>
    </w:p>
    <w:p w14:paraId="3B60BB39">
      <w:pPr>
        <w:pStyle w:val="32"/>
        <w:spacing w:line="360" w:lineRule="auto"/>
        <w:jc w:val="center"/>
        <w:rPr>
          <w:rFonts w:ascii="宋体" w:hAnsi="宋体"/>
          <w:b/>
          <w:sz w:val="28"/>
          <w:szCs w:val="28"/>
        </w:rPr>
      </w:pPr>
      <w:r>
        <w:rPr>
          <w:rFonts w:ascii="宋体" w:hAnsi="宋体"/>
          <w:b/>
          <w:sz w:val="28"/>
          <w:szCs w:val="28"/>
        </w:rPr>
        <w:t>（须附页码）</w:t>
      </w:r>
    </w:p>
    <w:p w14:paraId="4965EF0F">
      <w:pPr>
        <w:pStyle w:val="32"/>
        <w:spacing w:line="360" w:lineRule="auto"/>
        <w:ind w:firstLine="420" w:firstLineChars="200"/>
        <w:rPr>
          <w:rFonts w:ascii="宋体" w:hAnsi="宋体"/>
          <w:szCs w:val="21"/>
        </w:rPr>
      </w:pPr>
      <w:r>
        <w:rPr>
          <w:rFonts w:ascii="宋体" w:hAnsi="宋体"/>
          <w:szCs w:val="21"/>
        </w:rPr>
        <w:t>（1）</w:t>
      </w:r>
      <w:r>
        <w:rPr>
          <w:rFonts w:hint="eastAsia" w:ascii="宋体" w:hAnsi="宋体"/>
          <w:szCs w:val="21"/>
        </w:rPr>
        <w:t>崇左市政府采购供应商信用承诺函</w:t>
      </w:r>
      <w:r>
        <w:rPr>
          <w:rFonts w:ascii="宋体" w:hAnsi="宋体"/>
          <w:szCs w:val="21"/>
        </w:rPr>
        <w:t>；</w:t>
      </w:r>
      <w:r>
        <w:rPr>
          <w:rFonts w:hint="eastAsia" w:ascii="宋体" w:hAnsi="宋体"/>
          <w:b/>
          <w:bCs/>
          <w:szCs w:val="21"/>
        </w:rPr>
        <w:t>（格式</w:t>
      </w:r>
      <w:r>
        <w:rPr>
          <w:rFonts w:hint="eastAsia" w:asciiTheme="majorEastAsia" w:hAnsiTheme="majorEastAsia" w:eastAsiaTheme="majorEastAsia" w:cstheme="majorEastAsia"/>
          <w:b/>
          <w:bCs/>
          <w:szCs w:val="21"/>
        </w:rPr>
        <w:t>后附，必须提供，否则响应文件按无效响应处理）</w:t>
      </w:r>
    </w:p>
    <w:p w14:paraId="5E0FA5EF">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有效的资质证书副本复印件和有效的安全生产许可证副本复印件</w:t>
      </w:r>
      <w:r>
        <w:rPr>
          <w:rFonts w:ascii="宋体" w:hAnsi="宋体"/>
          <w:szCs w:val="21"/>
        </w:rPr>
        <w:t>；</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6BCBAC7D">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拟派项目经理的身份证复印件、注册建造师证和安全生产考核合格证书（B类）复印件</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34B33A75">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投标人直接控股、管理关系信息表;</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0C0558E4">
      <w:pPr>
        <w:pStyle w:val="32"/>
        <w:spacing w:line="360" w:lineRule="auto"/>
        <w:ind w:firstLine="420" w:firstLineChars="200"/>
        <w:rPr>
          <w:rFonts w:ascii="宋体" w:hAnsi="宋体"/>
          <w:b/>
          <w:bCs/>
          <w:szCs w:val="21"/>
        </w:rPr>
      </w:pPr>
      <w:r>
        <w:rPr>
          <w:rFonts w:hint="eastAsia" w:ascii="宋体" w:hAnsi="宋体"/>
          <w:szCs w:val="21"/>
        </w:rPr>
        <w:t>（5）中小企业声明函或《政府采购促进中小企业发展管理办法 财库〔2020〕46号》要求提供的证明文件</w:t>
      </w:r>
      <w:r>
        <w:rPr>
          <w:rFonts w:hint="eastAsia" w:ascii="宋体" w:hAnsi="宋体"/>
          <w:b/>
          <w:bCs/>
          <w:szCs w:val="21"/>
        </w:rPr>
        <w:t>（必须提供，否则响应文件按无效响应处理）</w:t>
      </w:r>
    </w:p>
    <w:p w14:paraId="5ABC4B02">
      <w:pPr>
        <w:pStyle w:val="32"/>
        <w:spacing w:line="360" w:lineRule="auto"/>
        <w:ind w:firstLine="420" w:firstLineChars="200"/>
        <w:rPr>
          <w:rFonts w:ascii="宋体" w:hAnsi="宋体"/>
          <w:szCs w:val="21"/>
        </w:rPr>
      </w:pPr>
      <w:r>
        <w:rPr>
          <w:rFonts w:hint="eastAsia" w:ascii="宋体" w:hAnsi="宋体"/>
          <w:szCs w:val="21"/>
        </w:rPr>
        <w:t>（6）供应商认为有必要提供的声明及其他证明材料（如有，请提供）</w:t>
      </w:r>
      <w:r>
        <w:rPr>
          <w:rFonts w:ascii="宋体" w:hAnsi="宋体"/>
          <w:szCs w:val="21"/>
        </w:rPr>
        <w:t>。</w:t>
      </w:r>
    </w:p>
    <w:p w14:paraId="61C11A8C">
      <w:pPr>
        <w:pStyle w:val="32"/>
        <w:spacing w:line="360" w:lineRule="auto"/>
        <w:rPr>
          <w:rFonts w:ascii="宋体" w:hAnsi="宋体"/>
          <w:b/>
          <w:sz w:val="28"/>
          <w:szCs w:val="28"/>
        </w:rPr>
      </w:pPr>
    </w:p>
    <w:p w14:paraId="5AD2599C">
      <w:pPr>
        <w:pStyle w:val="32"/>
        <w:spacing w:line="360" w:lineRule="auto"/>
        <w:rPr>
          <w:rFonts w:ascii="宋体" w:hAnsi="宋体"/>
          <w:b/>
          <w:sz w:val="28"/>
          <w:szCs w:val="28"/>
        </w:rPr>
      </w:pPr>
    </w:p>
    <w:p w14:paraId="6695A62E">
      <w:pPr>
        <w:pStyle w:val="33"/>
        <w:rPr>
          <w:rFonts w:ascii="宋体" w:hAnsi="宋体"/>
          <w:sz w:val="28"/>
          <w:szCs w:val="28"/>
        </w:rPr>
      </w:pPr>
    </w:p>
    <w:p w14:paraId="46D216AE">
      <w:pPr>
        <w:pStyle w:val="32"/>
        <w:rPr>
          <w:rFonts w:ascii="宋体" w:hAnsi="宋体"/>
          <w:b/>
          <w:sz w:val="28"/>
          <w:szCs w:val="28"/>
        </w:rPr>
      </w:pPr>
    </w:p>
    <w:p w14:paraId="3376A489">
      <w:pPr>
        <w:pStyle w:val="33"/>
        <w:rPr>
          <w:rFonts w:ascii="宋体" w:hAnsi="宋体"/>
          <w:sz w:val="28"/>
          <w:szCs w:val="28"/>
        </w:rPr>
      </w:pPr>
    </w:p>
    <w:p w14:paraId="2ED89EDC">
      <w:pPr>
        <w:pStyle w:val="32"/>
        <w:rPr>
          <w:rFonts w:ascii="宋体" w:hAnsi="宋体"/>
          <w:b/>
          <w:sz w:val="28"/>
          <w:szCs w:val="28"/>
        </w:rPr>
      </w:pPr>
    </w:p>
    <w:p w14:paraId="31653AD9">
      <w:pPr>
        <w:pStyle w:val="33"/>
        <w:rPr>
          <w:rFonts w:ascii="宋体" w:hAnsi="宋体"/>
          <w:sz w:val="28"/>
          <w:szCs w:val="28"/>
        </w:rPr>
      </w:pPr>
    </w:p>
    <w:p w14:paraId="3C5CDD6E">
      <w:pPr>
        <w:pStyle w:val="32"/>
        <w:rPr>
          <w:rFonts w:ascii="宋体" w:hAnsi="宋体"/>
          <w:b/>
          <w:sz w:val="28"/>
          <w:szCs w:val="28"/>
        </w:rPr>
      </w:pPr>
    </w:p>
    <w:p w14:paraId="39C22A44">
      <w:pPr>
        <w:pStyle w:val="33"/>
        <w:rPr>
          <w:rFonts w:ascii="宋体" w:hAnsi="宋体"/>
          <w:sz w:val="28"/>
          <w:szCs w:val="28"/>
        </w:rPr>
      </w:pPr>
    </w:p>
    <w:p w14:paraId="4D30D264">
      <w:pPr>
        <w:pStyle w:val="32"/>
        <w:rPr>
          <w:rFonts w:ascii="宋体" w:hAnsi="宋体"/>
          <w:b/>
          <w:sz w:val="28"/>
          <w:szCs w:val="28"/>
        </w:rPr>
      </w:pPr>
    </w:p>
    <w:p w14:paraId="5D977A9D">
      <w:pPr>
        <w:pStyle w:val="33"/>
        <w:rPr>
          <w:rFonts w:ascii="宋体" w:hAnsi="宋体"/>
          <w:sz w:val="28"/>
          <w:szCs w:val="28"/>
        </w:rPr>
      </w:pPr>
    </w:p>
    <w:p w14:paraId="22E61216">
      <w:pPr>
        <w:pStyle w:val="32"/>
        <w:rPr>
          <w:rFonts w:ascii="宋体" w:hAnsi="宋体"/>
          <w:b/>
          <w:sz w:val="28"/>
          <w:szCs w:val="28"/>
        </w:rPr>
      </w:pPr>
    </w:p>
    <w:p w14:paraId="2219CF39">
      <w:pPr>
        <w:pStyle w:val="33"/>
        <w:rPr>
          <w:rFonts w:ascii="宋体" w:hAnsi="宋体"/>
          <w:sz w:val="28"/>
          <w:szCs w:val="28"/>
        </w:rPr>
      </w:pPr>
    </w:p>
    <w:p w14:paraId="78B2D08D">
      <w:pPr>
        <w:pStyle w:val="32"/>
        <w:rPr>
          <w:rFonts w:ascii="宋体" w:hAnsi="宋体"/>
          <w:b/>
          <w:sz w:val="28"/>
          <w:szCs w:val="28"/>
        </w:rPr>
      </w:pPr>
    </w:p>
    <w:p w14:paraId="6FE6C9FB">
      <w:pPr>
        <w:pStyle w:val="33"/>
        <w:rPr>
          <w:rFonts w:ascii="宋体" w:hAnsi="宋体"/>
          <w:sz w:val="28"/>
          <w:szCs w:val="28"/>
        </w:rPr>
      </w:pPr>
    </w:p>
    <w:p w14:paraId="083F3759">
      <w:pPr>
        <w:pStyle w:val="32"/>
        <w:rPr>
          <w:rFonts w:ascii="宋体" w:hAnsi="宋体"/>
          <w:b/>
          <w:sz w:val="28"/>
          <w:szCs w:val="28"/>
        </w:rPr>
      </w:pPr>
    </w:p>
    <w:p w14:paraId="7E309BD5">
      <w:pPr>
        <w:pStyle w:val="33"/>
        <w:rPr>
          <w:rFonts w:ascii="宋体" w:hAnsi="宋体"/>
          <w:sz w:val="28"/>
          <w:szCs w:val="28"/>
        </w:rPr>
      </w:pPr>
    </w:p>
    <w:p w14:paraId="54CDB9AA">
      <w:pPr>
        <w:pStyle w:val="32"/>
        <w:rPr>
          <w:rFonts w:ascii="宋体" w:hAnsi="宋体"/>
          <w:b/>
          <w:sz w:val="28"/>
          <w:szCs w:val="28"/>
        </w:rPr>
      </w:pPr>
    </w:p>
    <w:p w14:paraId="78BD89F7">
      <w:pPr>
        <w:pStyle w:val="33"/>
        <w:rPr>
          <w:rFonts w:ascii="宋体" w:hAnsi="宋体"/>
          <w:sz w:val="28"/>
          <w:szCs w:val="28"/>
        </w:rPr>
      </w:pPr>
    </w:p>
    <w:p w14:paraId="1A346A4F">
      <w:pPr>
        <w:pStyle w:val="32"/>
        <w:rPr>
          <w:rFonts w:ascii="宋体" w:hAnsi="宋体"/>
          <w:b/>
          <w:sz w:val="28"/>
          <w:szCs w:val="28"/>
        </w:rPr>
      </w:pPr>
    </w:p>
    <w:p w14:paraId="59BE1689">
      <w:pPr>
        <w:pStyle w:val="33"/>
      </w:pPr>
    </w:p>
    <w:p w14:paraId="710067C5">
      <w:pPr>
        <w:pStyle w:val="33"/>
        <w:rPr>
          <w:rFonts w:ascii="宋体" w:hAnsi="宋体"/>
          <w:sz w:val="28"/>
          <w:szCs w:val="28"/>
        </w:rPr>
      </w:pPr>
    </w:p>
    <w:p w14:paraId="33A9FD42">
      <w:pPr>
        <w:pStyle w:val="32"/>
        <w:rPr>
          <w:rFonts w:ascii="宋体" w:hAnsi="宋体"/>
          <w:b/>
          <w:sz w:val="28"/>
          <w:szCs w:val="28"/>
        </w:rPr>
      </w:pPr>
    </w:p>
    <w:p w14:paraId="44470998">
      <w:pPr>
        <w:pStyle w:val="33"/>
      </w:pPr>
    </w:p>
    <w:p w14:paraId="50ECDEF4">
      <w:pPr>
        <w:pStyle w:val="32"/>
      </w:pPr>
    </w:p>
    <w:p w14:paraId="38BF2632">
      <w:pPr>
        <w:pStyle w:val="33"/>
      </w:pPr>
    </w:p>
    <w:p w14:paraId="708F91A6">
      <w:pPr>
        <w:pStyle w:val="32"/>
        <w:spacing w:line="360" w:lineRule="auto"/>
        <w:rPr>
          <w:rFonts w:ascii="宋体" w:hAnsi="宋体"/>
          <w:b/>
          <w:sz w:val="24"/>
        </w:rPr>
      </w:pPr>
      <w:r>
        <w:rPr>
          <w:rFonts w:hint="eastAsia" w:ascii="宋体" w:hAnsi="宋体"/>
          <w:b/>
          <w:sz w:val="24"/>
        </w:rPr>
        <w:t>1、崇左市政府采购供应商信用承诺函；</w:t>
      </w:r>
    </w:p>
    <w:p w14:paraId="06C02288">
      <w:pPr>
        <w:widowControl/>
        <w:spacing w:line="440" w:lineRule="exact"/>
        <w:rPr>
          <w:rFonts w:ascii="宋体" w:hAnsi="宋体" w:cs="宋体"/>
          <w:sz w:val="22"/>
          <w:szCs w:val="22"/>
          <w:u w:val="single"/>
        </w:rPr>
      </w:pPr>
      <w:r>
        <w:rPr>
          <w:rFonts w:hint="eastAsia" w:ascii="宋体" w:hAnsi="宋体" w:cs="宋体"/>
          <w:sz w:val="22"/>
          <w:szCs w:val="22"/>
        </w:rPr>
        <w:t>致</w:t>
      </w:r>
      <w:r>
        <w:rPr>
          <w:rFonts w:hint="eastAsia" w:ascii="宋体" w:hAnsi="宋体" w:cs="宋体"/>
          <w:sz w:val="22"/>
          <w:szCs w:val="22"/>
          <w:u w:val="single"/>
        </w:rPr>
        <w:t>（采购代理机构名称）</w:t>
      </w:r>
      <w:r>
        <w:rPr>
          <w:rFonts w:hint="eastAsia" w:ascii="宋体" w:hAnsi="宋体" w:cs="宋体"/>
          <w:sz w:val="22"/>
          <w:szCs w:val="22"/>
        </w:rPr>
        <w:t>:</w:t>
      </w:r>
    </w:p>
    <w:p w14:paraId="1B4D0FD4">
      <w:pPr>
        <w:widowControl/>
        <w:spacing w:line="440" w:lineRule="exact"/>
        <w:ind w:firstLine="440" w:firstLineChars="200"/>
        <w:rPr>
          <w:rFonts w:ascii="宋体" w:hAnsi="宋体" w:cs="宋体"/>
          <w:spacing w:val="-6"/>
          <w:sz w:val="22"/>
          <w:szCs w:val="22"/>
        </w:rPr>
      </w:pPr>
      <w:r>
        <w:rPr>
          <w:rFonts w:hint="eastAsia" w:ascii="宋体" w:hAnsi="宋体" w:cs="宋体"/>
          <w:sz w:val="22"/>
          <w:szCs w:val="22"/>
        </w:rPr>
        <w:t>我方自愿参加</w:t>
      </w:r>
      <w:r>
        <w:rPr>
          <w:rFonts w:hint="eastAsia" w:ascii="宋体" w:hAnsi="宋体" w:cs="宋体"/>
          <w:sz w:val="22"/>
          <w:szCs w:val="22"/>
          <w:u w:val="single"/>
        </w:rPr>
        <w:t xml:space="preserve"> （项目名称）、（项目编号）</w:t>
      </w:r>
      <w:r>
        <w:rPr>
          <w:rFonts w:hint="eastAsia" w:ascii="宋体" w:hAnsi="宋体" w:cs="宋体"/>
          <w:sz w:val="22"/>
          <w:szCs w:val="22"/>
        </w:rPr>
        <w:t>的政府采购活动，严格遵守《中华人民共和国政府采购法》及相关法律法规，依法诚信经营，无条件遵守本次政府采购活动的各项规定，并郑重承诺</w:t>
      </w:r>
      <w:r>
        <w:rPr>
          <w:rFonts w:hint="eastAsia" w:ascii="宋体" w:hAnsi="宋体" w:cs="宋体"/>
          <w:spacing w:val="-6"/>
          <w:sz w:val="22"/>
          <w:szCs w:val="22"/>
        </w:rPr>
        <w:t xml:space="preserve">： </w:t>
      </w:r>
    </w:p>
    <w:p w14:paraId="5D71BEE4">
      <w:pPr>
        <w:widowControl/>
        <w:spacing w:line="440" w:lineRule="exact"/>
        <w:ind w:firstLine="440" w:firstLineChars="200"/>
        <w:rPr>
          <w:rFonts w:ascii="宋体" w:hAnsi="宋体" w:cs="宋体"/>
          <w:sz w:val="22"/>
          <w:szCs w:val="22"/>
        </w:rPr>
      </w:pPr>
      <w:r>
        <w:rPr>
          <w:rFonts w:hint="eastAsia" w:ascii="宋体" w:hAnsi="宋体" w:cs="宋体"/>
          <w:sz w:val="22"/>
          <w:szCs w:val="22"/>
        </w:rPr>
        <w:t>1.我方</w:t>
      </w:r>
      <w:r>
        <w:rPr>
          <w:rFonts w:hint="eastAsia" w:ascii="宋体" w:hAnsi="宋体" w:cs="宋体"/>
          <w:spacing w:val="6"/>
          <w:sz w:val="22"/>
          <w:szCs w:val="22"/>
        </w:rPr>
        <w:t>具有独立承担民事责任的能力或我方属于银行、保险、石油石化、电力、电信等有行业特殊情况的法人的分支机构在参加本次政府采购活动前已取得总公司的授权。</w:t>
      </w:r>
    </w:p>
    <w:p w14:paraId="7638BFF2">
      <w:pPr>
        <w:widowControl/>
        <w:spacing w:line="440" w:lineRule="exact"/>
        <w:ind w:firstLine="440" w:firstLineChars="200"/>
        <w:rPr>
          <w:rFonts w:ascii="宋体" w:hAnsi="宋体" w:cs="宋体"/>
          <w:sz w:val="22"/>
          <w:szCs w:val="22"/>
        </w:rPr>
      </w:pPr>
      <w:r>
        <w:rPr>
          <w:rFonts w:hint="eastAsia" w:ascii="宋体" w:hAnsi="宋体" w:cs="宋体"/>
          <w:sz w:val="22"/>
          <w:szCs w:val="22"/>
        </w:rPr>
        <w:t xml:space="preserve">2.我方具有符合采购文件资格要求的财务状况报告。 </w:t>
      </w:r>
    </w:p>
    <w:p w14:paraId="5096F83B">
      <w:pPr>
        <w:widowControl/>
        <w:spacing w:line="440" w:lineRule="exact"/>
        <w:ind w:firstLine="416" w:firstLineChars="200"/>
        <w:rPr>
          <w:rFonts w:ascii="宋体" w:hAnsi="宋体" w:cs="宋体"/>
          <w:spacing w:val="-17"/>
          <w:sz w:val="22"/>
          <w:szCs w:val="22"/>
        </w:rPr>
      </w:pPr>
      <w:r>
        <w:rPr>
          <w:rFonts w:hint="eastAsia" w:ascii="宋体" w:hAnsi="宋体" w:cs="宋体"/>
          <w:spacing w:val="-6"/>
          <w:sz w:val="22"/>
          <w:szCs w:val="22"/>
        </w:rPr>
        <w:t>3.我方具有符合采购文件资格要求的依法缴纳税收和社会保障资金的良好记录。</w:t>
      </w:r>
    </w:p>
    <w:p w14:paraId="49931AE6">
      <w:pPr>
        <w:widowControl/>
        <w:spacing w:line="440" w:lineRule="exact"/>
        <w:ind w:firstLine="440" w:firstLineChars="200"/>
        <w:rPr>
          <w:rFonts w:ascii="宋体" w:hAnsi="宋体" w:cs="宋体"/>
          <w:sz w:val="22"/>
          <w:szCs w:val="22"/>
        </w:rPr>
      </w:pPr>
      <w:r>
        <w:rPr>
          <w:rFonts w:hint="eastAsia" w:ascii="宋体" w:hAnsi="宋体" w:cs="宋体"/>
          <w:sz w:val="22"/>
          <w:szCs w:val="22"/>
        </w:rPr>
        <w:t xml:space="preserve">4.我方具有符合采购文件资格要求履行合同所必需的设备和专业技术能力。 </w:t>
      </w:r>
    </w:p>
    <w:p w14:paraId="64A7B93B">
      <w:pPr>
        <w:widowControl/>
        <w:spacing w:line="440" w:lineRule="exact"/>
        <w:ind w:firstLine="440" w:firstLineChars="200"/>
        <w:rPr>
          <w:rFonts w:ascii="宋体" w:hAnsi="宋体" w:cs="宋体"/>
          <w:sz w:val="22"/>
          <w:szCs w:val="22"/>
        </w:rPr>
      </w:pPr>
      <w:r>
        <w:rPr>
          <w:rFonts w:hint="eastAsia" w:ascii="宋体" w:hAnsi="宋体" w:cs="宋体"/>
          <w:sz w:val="22"/>
          <w:szCs w:val="22"/>
        </w:rPr>
        <w:t xml:space="preserve">5.我方参加政府采购活动前3年内在经营活动中没有重大违法记录。 </w:t>
      </w:r>
    </w:p>
    <w:p w14:paraId="6FB296F3">
      <w:pPr>
        <w:widowControl/>
        <w:spacing w:line="440" w:lineRule="exact"/>
        <w:ind w:firstLine="440" w:firstLineChars="200"/>
        <w:rPr>
          <w:rFonts w:ascii="宋体" w:hAnsi="宋体" w:cs="宋体"/>
          <w:sz w:val="22"/>
          <w:szCs w:val="22"/>
        </w:rPr>
      </w:pPr>
      <w:r>
        <w:rPr>
          <w:rFonts w:hint="eastAsia" w:ascii="宋体" w:hAnsi="宋体" w:cs="宋体"/>
          <w:sz w:val="22"/>
          <w:szCs w:val="22"/>
        </w:rPr>
        <w:t>我方对以上承诺内容的真实性负责。如有虚假，将依法承担相应责任。</w:t>
      </w:r>
    </w:p>
    <w:p w14:paraId="1EDC7975">
      <w:pPr>
        <w:widowControl/>
        <w:spacing w:line="440" w:lineRule="exact"/>
        <w:ind w:firstLine="440" w:firstLineChars="200"/>
        <w:rPr>
          <w:rFonts w:ascii="宋体" w:hAnsi="宋体" w:cs="宋体"/>
          <w:sz w:val="22"/>
          <w:szCs w:val="22"/>
        </w:rPr>
      </w:pPr>
    </w:p>
    <w:p w14:paraId="4D56B8B8">
      <w:pPr>
        <w:widowControl/>
        <w:spacing w:line="440" w:lineRule="exact"/>
        <w:ind w:firstLine="440" w:firstLineChars="200"/>
        <w:rPr>
          <w:rFonts w:ascii="宋体" w:hAnsi="宋体" w:cs="宋体"/>
          <w:sz w:val="22"/>
          <w:szCs w:val="22"/>
        </w:rPr>
      </w:pPr>
    </w:p>
    <w:p w14:paraId="71ADB606">
      <w:pPr>
        <w:widowControl/>
        <w:spacing w:line="440" w:lineRule="exact"/>
        <w:ind w:firstLine="3300" w:firstLineChars="1500"/>
        <w:jc w:val="left"/>
        <w:rPr>
          <w:rFonts w:ascii="宋体" w:hAnsi="宋体" w:cs="宋体"/>
          <w:sz w:val="22"/>
          <w:szCs w:val="22"/>
        </w:rPr>
      </w:pPr>
      <w:r>
        <w:rPr>
          <w:rFonts w:hint="eastAsia" w:ascii="宋体" w:hAnsi="宋体" w:cs="宋体"/>
          <w:sz w:val="22"/>
          <w:szCs w:val="22"/>
        </w:rPr>
        <w:t xml:space="preserve">供应商名称（盖章）： </w:t>
      </w:r>
    </w:p>
    <w:p w14:paraId="65522544">
      <w:pPr>
        <w:tabs>
          <w:tab w:val="left" w:pos="7560"/>
        </w:tabs>
        <w:spacing w:line="440" w:lineRule="exact"/>
        <w:ind w:firstLine="3300" w:firstLineChars="1500"/>
        <w:jc w:val="left"/>
        <w:rPr>
          <w:rFonts w:ascii="宋体" w:hAnsi="宋体" w:cs="宋体"/>
          <w:sz w:val="22"/>
          <w:szCs w:val="22"/>
        </w:rPr>
      </w:pPr>
      <w:r>
        <w:rPr>
          <w:rFonts w:hint="eastAsia" w:ascii="宋体" w:hAnsi="宋体" w:cs="宋体"/>
          <w:sz w:val="22"/>
          <w:szCs w:val="22"/>
        </w:rPr>
        <w:t>日期：</w:t>
      </w:r>
    </w:p>
    <w:p w14:paraId="756B6597">
      <w:pPr>
        <w:pStyle w:val="20"/>
        <w:wordWrap w:val="0"/>
        <w:spacing w:before="0" w:beforeAutospacing="0" w:after="0" w:afterAutospacing="0" w:line="560" w:lineRule="exact"/>
        <w:jc w:val="both"/>
        <w:rPr>
          <w:sz w:val="22"/>
          <w:szCs w:val="22"/>
        </w:rPr>
      </w:pPr>
    </w:p>
    <w:p w14:paraId="7D535A75">
      <w:pPr>
        <w:pStyle w:val="20"/>
        <w:wordWrap w:val="0"/>
        <w:spacing w:before="0" w:beforeAutospacing="0" w:after="0" w:afterAutospacing="0" w:line="400" w:lineRule="exact"/>
        <w:jc w:val="both"/>
        <w:rPr>
          <w:sz w:val="22"/>
          <w:szCs w:val="22"/>
        </w:rPr>
      </w:pPr>
      <w:r>
        <w:rPr>
          <w:rFonts w:hint="eastAsia"/>
          <w:sz w:val="22"/>
          <w:szCs w:val="22"/>
        </w:rPr>
        <w:t>注：1.参与政府采购活动的供应商可按第1点的内容：“我方</w:t>
      </w:r>
      <w:r>
        <w:rPr>
          <w:rFonts w:hint="eastAsia"/>
          <w:spacing w:val="6"/>
          <w:sz w:val="22"/>
          <w:szCs w:val="22"/>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sz w:val="22"/>
          <w:szCs w:val="22"/>
        </w:rPr>
        <w:t>我方</w:t>
      </w:r>
      <w:r>
        <w:rPr>
          <w:rFonts w:hint="eastAsia"/>
          <w:spacing w:val="6"/>
          <w:sz w:val="22"/>
          <w:szCs w:val="22"/>
        </w:rPr>
        <w:t>具有独立承担民事责任的能力”进行承诺；二是“我方属于银行、保险、石油石化、电力、电信等有行业特殊情况的法人的分支机构在参加本次政府采购活动前已取得总公司的授权”进行承诺。参加政府采购活动的供应商只要第1点承诺的内容包含有：具有独立承担民事责任的能力、在参加本次政府采购活动前已取得总公司的授权等内容的即为有效的承诺。2.第1点所指的行业特殊情况使用了“等”字表示列举未尽，即行业特殊情况包含但不限于银行、保险、石油石化、电力、电信。</w:t>
      </w:r>
    </w:p>
    <w:p w14:paraId="3A0DFC35">
      <w:pPr>
        <w:snapToGrid w:val="0"/>
        <w:spacing w:beforeLines="50" w:after="50"/>
        <w:jc w:val="left"/>
        <w:rPr>
          <w:rFonts w:ascii="宋体" w:hAnsi="宋体" w:cs="宋体"/>
          <w:b/>
          <w:sz w:val="22"/>
          <w:szCs w:val="22"/>
        </w:rPr>
      </w:pPr>
    </w:p>
    <w:p w14:paraId="02328B3D">
      <w:pPr>
        <w:pStyle w:val="10"/>
      </w:pPr>
    </w:p>
    <w:p w14:paraId="2D702CE9">
      <w:pPr>
        <w:snapToGrid w:val="0"/>
        <w:spacing w:beforeLines="50" w:after="50"/>
        <w:jc w:val="left"/>
        <w:rPr>
          <w:rFonts w:ascii="宋体" w:hAnsi="宋体" w:cs="宋体"/>
          <w:b/>
          <w:sz w:val="22"/>
          <w:szCs w:val="22"/>
        </w:rPr>
      </w:pPr>
    </w:p>
    <w:p w14:paraId="2E7FC9BE">
      <w:pPr>
        <w:pStyle w:val="32"/>
        <w:spacing w:line="360" w:lineRule="auto"/>
        <w:rPr>
          <w:rFonts w:ascii="宋体" w:hAnsi="宋体"/>
          <w:b/>
          <w:sz w:val="28"/>
          <w:szCs w:val="28"/>
        </w:rPr>
      </w:pPr>
    </w:p>
    <w:p w14:paraId="0AB6508C">
      <w:pPr>
        <w:pStyle w:val="33"/>
        <w:rPr>
          <w:rFonts w:ascii="宋体" w:hAnsi="宋体"/>
          <w:sz w:val="28"/>
          <w:szCs w:val="28"/>
        </w:rPr>
      </w:pPr>
    </w:p>
    <w:p w14:paraId="49D04A90">
      <w:pPr>
        <w:pStyle w:val="32"/>
        <w:rPr>
          <w:rFonts w:ascii="宋体" w:hAnsi="宋体"/>
          <w:b/>
          <w:sz w:val="28"/>
          <w:szCs w:val="28"/>
        </w:rPr>
      </w:pPr>
    </w:p>
    <w:p w14:paraId="2DC1FC7F">
      <w:pPr>
        <w:pStyle w:val="33"/>
        <w:rPr>
          <w:rFonts w:ascii="宋体" w:hAnsi="宋体"/>
          <w:sz w:val="28"/>
          <w:szCs w:val="28"/>
        </w:rPr>
      </w:pPr>
    </w:p>
    <w:p w14:paraId="4D287A07">
      <w:pPr>
        <w:pStyle w:val="32"/>
        <w:rPr>
          <w:rFonts w:ascii="宋体" w:hAnsi="宋体"/>
          <w:b/>
          <w:sz w:val="28"/>
          <w:szCs w:val="28"/>
        </w:rPr>
      </w:pPr>
    </w:p>
    <w:p w14:paraId="3F6AE337">
      <w:pPr>
        <w:pStyle w:val="33"/>
      </w:pPr>
    </w:p>
    <w:p w14:paraId="480442A7">
      <w:pPr>
        <w:pStyle w:val="32"/>
        <w:spacing w:line="360" w:lineRule="auto"/>
        <w:rPr>
          <w:rFonts w:ascii="宋体" w:hAnsi="宋体"/>
          <w:b/>
          <w:sz w:val="24"/>
        </w:rPr>
      </w:pPr>
      <w:r>
        <w:rPr>
          <w:rFonts w:hint="eastAsia" w:ascii="宋体" w:hAnsi="宋体"/>
          <w:b/>
          <w:sz w:val="24"/>
        </w:rPr>
        <w:t>2</w:t>
      </w:r>
      <w:r>
        <w:rPr>
          <w:rFonts w:ascii="宋体" w:hAnsi="宋体"/>
          <w:b/>
          <w:sz w:val="24"/>
        </w:rPr>
        <w:t>、</w:t>
      </w:r>
      <w:r>
        <w:rPr>
          <w:rFonts w:hint="eastAsia" w:ascii="宋体" w:hAnsi="宋体"/>
          <w:b/>
          <w:sz w:val="24"/>
        </w:rPr>
        <w:t>有效的资质证书副本复印件和有效的安全生产许可证副本复印件；</w:t>
      </w:r>
    </w:p>
    <w:p w14:paraId="685F8D2B">
      <w:pPr>
        <w:pStyle w:val="33"/>
      </w:pPr>
    </w:p>
    <w:p w14:paraId="30F5C26D">
      <w:pPr>
        <w:pStyle w:val="32"/>
        <w:spacing w:line="360" w:lineRule="auto"/>
        <w:jc w:val="left"/>
        <w:rPr>
          <w:rFonts w:ascii="宋体" w:hAnsi="宋体"/>
          <w:b/>
          <w:sz w:val="24"/>
        </w:rPr>
      </w:pPr>
      <w:r>
        <w:rPr>
          <w:rFonts w:hint="eastAsia" w:ascii="宋体" w:hAnsi="宋体"/>
          <w:b/>
          <w:sz w:val="24"/>
        </w:rPr>
        <w:t>3、拟派项目经理的身份证复印件、注册建造师证和安全生产考核合格证书（B类）复印件</w:t>
      </w:r>
    </w:p>
    <w:p w14:paraId="659AC058">
      <w:pPr>
        <w:pStyle w:val="32"/>
        <w:rPr>
          <w:rFonts w:ascii="宋体" w:hAnsi="宋体"/>
          <w:b/>
          <w:sz w:val="24"/>
        </w:rPr>
      </w:pPr>
    </w:p>
    <w:p w14:paraId="1184572A">
      <w:pPr>
        <w:pStyle w:val="33"/>
        <w:rPr>
          <w:rFonts w:ascii="宋体" w:hAnsi="宋体"/>
          <w:sz w:val="24"/>
        </w:rPr>
      </w:pPr>
    </w:p>
    <w:p w14:paraId="18FC822F">
      <w:pPr>
        <w:pStyle w:val="32"/>
        <w:spacing w:line="360" w:lineRule="auto"/>
        <w:jc w:val="left"/>
        <w:rPr>
          <w:rFonts w:ascii="宋体" w:hAnsi="宋体"/>
          <w:b/>
          <w:sz w:val="24"/>
        </w:rPr>
      </w:pPr>
      <w:r>
        <w:rPr>
          <w:rFonts w:hint="eastAsia" w:ascii="宋体" w:hAnsi="宋体"/>
          <w:b/>
          <w:sz w:val="24"/>
        </w:rPr>
        <w:t>4、投标人直接控股、管理关系信息表</w:t>
      </w:r>
    </w:p>
    <w:p w14:paraId="0601315A">
      <w:pPr>
        <w:snapToGrid w:val="0"/>
        <w:spacing w:before="50" w:afterLines="50"/>
        <w:jc w:val="center"/>
        <w:rPr>
          <w:rFonts w:ascii="宋体" w:hAnsi="宋体"/>
          <w:b/>
          <w:sz w:val="28"/>
          <w:szCs w:val="28"/>
        </w:rPr>
      </w:pPr>
      <w:r>
        <w:rPr>
          <w:rFonts w:hint="eastAsia" w:ascii="宋体" w:hAnsi="宋体"/>
          <w:b/>
          <w:sz w:val="28"/>
          <w:szCs w:val="28"/>
        </w:rPr>
        <w:t>投标人直接控股股东信息表</w:t>
      </w:r>
    </w:p>
    <w:tbl>
      <w:tblPr>
        <w:tblStyle w:val="24"/>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635961F7">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384094F6">
            <w:pPr>
              <w:widowControl/>
              <w:jc w:val="center"/>
              <w:rPr>
                <w:rFonts w:ascii="宋体" w:hAnsi="宋体" w:cs="宋体"/>
                <w:b/>
                <w:bCs/>
                <w:sz w:val="21"/>
                <w:szCs w:val="16"/>
              </w:rPr>
            </w:pPr>
            <w:r>
              <w:rPr>
                <w:rFonts w:hint="eastAsia" w:ascii="宋体" w:hAnsi="宋体" w:cs="宋体"/>
                <w:b/>
                <w:bCs/>
                <w:sz w:val="21"/>
                <w:szCs w:val="16"/>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EDCC518">
            <w:pPr>
              <w:widowControl/>
              <w:jc w:val="center"/>
              <w:rPr>
                <w:rFonts w:ascii="宋体" w:hAnsi="宋体" w:cs="宋体"/>
                <w:b/>
                <w:bCs/>
                <w:sz w:val="21"/>
                <w:szCs w:val="16"/>
              </w:rPr>
            </w:pPr>
            <w:r>
              <w:rPr>
                <w:rFonts w:hint="eastAsia" w:ascii="宋体" w:hAnsi="宋体" w:cs="宋体"/>
                <w:b/>
                <w:bCs/>
                <w:sz w:val="21"/>
                <w:szCs w:val="16"/>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2750A88">
            <w:pPr>
              <w:widowControl/>
              <w:jc w:val="center"/>
              <w:rPr>
                <w:rFonts w:ascii="宋体" w:hAnsi="宋体" w:cs="宋体"/>
                <w:b/>
                <w:bCs/>
                <w:sz w:val="21"/>
                <w:szCs w:val="16"/>
              </w:rPr>
            </w:pPr>
            <w:r>
              <w:rPr>
                <w:rFonts w:hint="eastAsia" w:ascii="宋体" w:hAnsi="宋体" w:cs="宋体"/>
                <w:b/>
                <w:bCs/>
                <w:sz w:val="21"/>
                <w:szCs w:val="16"/>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66D88A0F">
            <w:pPr>
              <w:widowControl/>
              <w:jc w:val="center"/>
              <w:rPr>
                <w:rFonts w:ascii="宋体" w:hAnsi="宋体" w:cs="宋体"/>
                <w:b/>
                <w:bCs/>
                <w:sz w:val="21"/>
                <w:szCs w:val="16"/>
              </w:rPr>
            </w:pPr>
            <w:r>
              <w:rPr>
                <w:rFonts w:hint="eastAsia" w:ascii="宋体" w:hAnsi="宋体" w:cs="宋体"/>
                <w:b/>
                <w:bCs/>
                <w:sz w:val="21"/>
                <w:szCs w:val="16"/>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719D5FBD">
            <w:pPr>
              <w:widowControl/>
              <w:jc w:val="center"/>
              <w:rPr>
                <w:rFonts w:ascii="宋体" w:hAnsi="宋体" w:cs="宋体"/>
                <w:b/>
                <w:bCs/>
                <w:sz w:val="21"/>
                <w:szCs w:val="16"/>
              </w:rPr>
            </w:pPr>
            <w:r>
              <w:rPr>
                <w:rFonts w:hint="eastAsia" w:ascii="宋体" w:hAnsi="宋体" w:cs="宋体"/>
                <w:b/>
                <w:bCs/>
                <w:sz w:val="21"/>
                <w:szCs w:val="16"/>
              </w:rPr>
              <w:t>备注</w:t>
            </w:r>
          </w:p>
        </w:tc>
      </w:tr>
      <w:tr w14:paraId="310AD52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B8359CE">
            <w:pPr>
              <w:widowControl/>
              <w:wordWrap w:val="0"/>
              <w:spacing w:line="200" w:lineRule="atLeast"/>
              <w:jc w:val="center"/>
              <w:rPr>
                <w:rFonts w:ascii="宋体" w:hAnsi="宋体" w:cs="宋体"/>
                <w:sz w:val="21"/>
                <w:szCs w:val="16"/>
              </w:rPr>
            </w:pPr>
            <w:r>
              <w:rPr>
                <w:rFonts w:hint="eastAsia" w:ascii="宋体" w:hAnsi="宋体" w:cs="宋体"/>
                <w:sz w:val="21"/>
                <w:szCs w:val="16"/>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6463DF6">
            <w:pPr>
              <w:widowControl/>
              <w:wordWrap w:val="0"/>
              <w:spacing w:line="200" w:lineRule="atLeast"/>
              <w:jc w:val="center"/>
              <w:rPr>
                <w:rFonts w:ascii="宋体" w:hAnsi="宋体" w:cs="宋体"/>
                <w:sz w:val="21"/>
                <w:szCs w:val="16"/>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CDE302B">
            <w:pPr>
              <w:widowControl/>
              <w:wordWrap w:val="0"/>
              <w:spacing w:line="200" w:lineRule="atLeast"/>
              <w:jc w:val="center"/>
              <w:rPr>
                <w:rFonts w:ascii="宋体" w:hAnsi="宋体" w:cs="宋体"/>
                <w:sz w:val="21"/>
                <w:szCs w:val="16"/>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922DE87">
            <w:pPr>
              <w:widowControl/>
              <w:wordWrap w:val="0"/>
              <w:spacing w:line="200" w:lineRule="atLeast"/>
              <w:jc w:val="center"/>
              <w:rPr>
                <w:rFonts w:ascii="宋体" w:hAnsi="宋体" w:cs="宋体"/>
                <w:sz w:val="21"/>
                <w:szCs w:val="16"/>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040DA33">
            <w:pPr>
              <w:widowControl/>
              <w:wordWrap w:val="0"/>
              <w:spacing w:line="200" w:lineRule="atLeast"/>
              <w:jc w:val="center"/>
              <w:rPr>
                <w:rFonts w:ascii="宋体" w:hAnsi="宋体" w:cs="宋体"/>
                <w:sz w:val="21"/>
                <w:szCs w:val="16"/>
              </w:rPr>
            </w:pPr>
          </w:p>
        </w:tc>
      </w:tr>
      <w:tr w14:paraId="7347930D">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DF1F03F">
            <w:pPr>
              <w:widowControl/>
              <w:wordWrap w:val="0"/>
              <w:spacing w:line="200" w:lineRule="atLeast"/>
              <w:jc w:val="center"/>
              <w:rPr>
                <w:rFonts w:ascii="宋体" w:hAnsi="宋体" w:cs="宋体"/>
                <w:sz w:val="21"/>
                <w:szCs w:val="16"/>
              </w:rPr>
            </w:pPr>
            <w:r>
              <w:rPr>
                <w:rFonts w:hint="eastAsia" w:ascii="宋体" w:hAnsi="宋体" w:cs="宋体"/>
                <w:sz w:val="21"/>
                <w:szCs w:val="16"/>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4ECD6A0">
            <w:pPr>
              <w:widowControl/>
              <w:wordWrap w:val="0"/>
              <w:spacing w:line="200" w:lineRule="atLeast"/>
              <w:jc w:val="center"/>
              <w:rPr>
                <w:rFonts w:ascii="宋体" w:hAnsi="宋体" w:cs="宋体"/>
                <w:sz w:val="21"/>
                <w:szCs w:val="16"/>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E432036">
            <w:pPr>
              <w:widowControl/>
              <w:wordWrap w:val="0"/>
              <w:spacing w:line="200" w:lineRule="atLeast"/>
              <w:jc w:val="center"/>
              <w:rPr>
                <w:rFonts w:ascii="宋体" w:hAnsi="宋体" w:cs="宋体"/>
                <w:sz w:val="21"/>
                <w:szCs w:val="16"/>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D285BD7">
            <w:pPr>
              <w:widowControl/>
              <w:wordWrap w:val="0"/>
              <w:spacing w:line="200" w:lineRule="atLeast"/>
              <w:jc w:val="center"/>
              <w:rPr>
                <w:rFonts w:ascii="宋体" w:hAnsi="宋体" w:cs="宋体"/>
                <w:sz w:val="21"/>
                <w:szCs w:val="16"/>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3993027">
            <w:pPr>
              <w:widowControl/>
              <w:wordWrap w:val="0"/>
              <w:spacing w:line="200" w:lineRule="atLeast"/>
              <w:jc w:val="center"/>
              <w:rPr>
                <w:rFonts w:ascii="宋体" w:hAnsi="宋体" w:cs="宋体"/>
                <w:sz w:val="21"/>
                <w:szCs w:val="16"/>
              </w:rPr>
            </w:pPr>
          </w:p>
        </w:tc>
      </w:tr>
      <w:tr w14:paraId="7940B5D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E4895AF">
            <w:pPr>
              <w:widowControl/>
              <w:wordWrap w:val="0"/>
              <w:spacing w:line="200" w:lineRule="atLeast"/>
              <w:jc w:val="center"/>
              <w:rPr>
                <w:rFonts w:ascii="宋体" w:hAnsi="宋体" w:cs="宋体"/>
                <w:sz w:val="21"/>
                <w:szCs w:val="16"/>
              </w:rPr>
            </w:pPr>
            <w:r>
              <w:rPr>
                <w:rFonts w:hint="eastAsia" w:ascii="宋体" w:hAnsi="宋体" w:cs="宋体"/>
                <w:sz w:val="21"/>
                <w:szCs w:val="16"/>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C35D48F">
            <w:pPr>
              <w:widowControl/>
              <w:wordWrap w:val="0"/>
              <w:spacing w:line="200" w:lineRule="atLeast"/>
              <w:jc w:val="center"/>
              <w:rPr>
                <w:rFonts w:ascii="宋体" w:hAnsi="宋体" w:cs="宋体"/>
                <w:sz w:val="21"/>
                <w:szCs w:val="16"/>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692CB28">
            <w:pPr>
              <w:widowControl/>
              <w:wordWrap w:val="0"/>
              <w:spacing w:line="200" w:lineRule="atLeast"/>
              <w:jc w:val="center"/>
              <w:rPr>
                <w:rFonts w:ascii="宋体" w:hAnsi="宋体" w:cs="宋体"/>
                <w:sz w:val="21"/>
                <w:szCs w:val="16"/>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9FFF0C0">
            <w:pPr>
              <w:widowControl/>
              <w:wordWrap w:val="0"/>
              <w:spacing w:line="200" w:lineRule="atLeast"/>
              <w:jc w:val="center"/>
              <w:rPr>
                <w:rFonts w:ascii="宋体" w:hAnsi="宋体" w:cs="宋体"/>
                <w:sz w:val="21"/>
                <w:szCs w:val="16"/>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1D15CC3">
            <w:pPr>
              <w:widowControl/>
              <w:wordWrap w:val="0"/>
              <w:spacing w:line="200" w:lineRule="atLeast"/>
              <w:jc w:val="center"/>
              <w:rPr>
                <w:rFonts w:ascii="宋体" w:hAnsi="宋体" w:cs="宋体"/>
                <w:sz w:val="21"/>
                <w:szCs w:val="16"/>
              </w:rPr>
            </w:pPr>
          </w:p>
        </w:tc>
      </w:tr>
      <w:tr w14:paraId="6F4932BA">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B3558EF">
            <w:pPr>
              <w:widowControl/>
              <w:wordWrap w:val="0"/>
              <w:spacing w:line="200" w:lineRule="atLeast"/>
              <w:jc w:val="center"/>
              <w:rPr>
                <w:rFonts w:ascii="宋体" w:hAnsi="宋体" w:cs="宋体"/>
                <w:sz w:val="21"/>
                <w:szCs w:val="16"/>
              </w:rPr>
            </w:pPr>
            <w:r>
              <w:rPr>
                <w:rFonts w:hint="eastAsia" w:ascii="宋体" w:hAnsi="宋体" w:cs="宋体"/>
                <w:sz w:val="21"/>
                <w:szCs w:val="16"/>
              </w:rPr>
              <w:t>……</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28AD000">
            <w:pPr>
              <w:widowControl/>
              <w:wordWrap w:val="0"/>
              <w:spacing w:line="200" w:lineRule="atLeast"/>
              <w:jc w:val="center"/>
              <w:rPr>
                <w:rFonts w:ascii="宋体" w:hAnsi="宋体" w:cs="宋体"/>
                <w:sz w:val="21"/>
                <w:szCs w:val="16"/>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657D41E">
            <w:pPr>
              <w:widowControl/>
              <w:wordWrap w:val="0"/>
              <w:spacing w:line="200" w:lineRule="atLeast"/>
              <w:jc w:val="center"/>
              <w:rPr>
                <w:rFonts w:ascii="宋体" w:hAnsi="宋体" w:cs="宋体"/>
                <w:sz w:val="21"/>
                <w:szCs w:val="16"/>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087689C">
            <w:pPr>
              <w:widowControl/>
              <w:wordWrap w:val="0"/>
              <w:spacing w:line="200" w:lineRule="atLeast"/>
              <w:jc w:val="center"/>
              <w:rPr>
                <w:rFonts w:ascii="宋体" w:hAnsi="宋体" w:cs="宋体"/>
                <w:sz w:val="21"/>
                <w:szCs w:val="16"/>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4604CD3">
            <w:pPr>
              <w:widowControl/>
              <w:wordWrap w:val="0"/>
              <w:spacing w:line="200" w:lineRule="atLeast"/>
              <w:jc w:val="center"/>
              <w:rPr>
                <w:rFonts w:ascii="宋体" w:hAnsi="宋体" w:cs="宋体"/>
                <w:sz w:val="21"/>
                <w:szCs w:val="16"/>
              </w:rPr>
            </w:pPr>
          </w:p>
        </w:tc>
      </w:tr>
    </w:tbl>
    <w:p w14:paraId="63136EE9">
      <w:pPr>
        <w:snapToGrid w:val="0"/>
        <w:jc w:val="left"/>
        <w:rPr>
          <w:rFonts w:ascii="宋体" w:hAnsi="宋体"/>
          <w:sz w:val="21"/>
          <w:szCs w:val="16"/>
        </w:rPr>
      </w:pPr>
      <w:r>
        <w:rPr>
          <w:rFonts w:hint="eastAsia" w:ascii="宋体" w:hAnsi="宋体"/>
          <w:sz w:val="21"/>
          <w:szCs w:val="16"/>
        </w:rPr>
        <w:t>注：</w:t>
      </w:r>
    </w:p>
    <w:p w14:paraId="241DD2E9">
      <w:pPr>
        <w:snapToGrid w:val="0"/>
        <w:jc w:val="left"/>
        <w:rPr>
          <w:rFonts w:ascii="宋体" w:hAnsi="宋体"/>
          <w:sz w:val="21"/>
          <w:szCs w:val="16"/>
        </w:rPr>
      </w:pPr>
      <w:r>
        <w:rPr>
          <w:rFonts w:hint="eastAsia" w:ascii="宋体" w:hAnsi="宋体"/>
          <w:sz w:val="21"/>
          <w:szCs w:val="16"/>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1D1AD5D">
      <w:pPr>
        <w:snapToGrid w:val="0"/>
        <w:jc w:val="left"/>
        <w:rPr>
          <w:rFonts w:ascii="宋体" w:hAnsi="宋体"/>
          <w:sz w:val="21"/>
          <w:szCs w:val="16"/>
        </w:rPr>
      </w:pPr>
      <w:r>
        <w:rPr>
          <w:rFonts w:hint="eastAsia" w:ascii="宋体" w:hAnsi="宋体"/>
          <w:sz w:val="21"/>
          <w:szCs w:val="16"/>
        </w:rPr>
        <w:t>2.本表所指的控股关系仅限于直接控股关系，不包括间接的控股关系。公司实际控制人与公司之间的关系不属于本表所指的直接控股关系。</w:t>
      </w:r>
    </w:p>
    <w:p w14:paraId="165E9532">
      <w:pPr>
        <w:snapToGrid w:val="0"/>
        <w:jc w:val="left"/>
        <w:rPr>
          <w:rFonts w:ascii="宋体" w:hAnsi="宋体"/>
          <w:sz w:val="21"/>
          <w:szCs w:val="16"/>
        </w:rPr>
      </w:pPr>
      <w:r>
        <w:rPr>
          <w:rFonts w:hint="eastAsia" w:ascii="宋体" w:hAnsi="宋体"/>
          <w:sz w:val="21"/>
          <w:szCs w:val="16"/>
        </w:rPr>
        <w:t>3.投标人无直接控股股东的填写：无</w:t>
      </w:r>
    </w:p>
    <w:p w14:paraId="35BDDEF6">
      <w:pPr>
        <w:snapToGrid w:val="0"/>
        <w:jc w:val="left"/>
        <w:rPr>
          <w:rFonts w:ascii="宋体" w:hAnsi="宋体"/>
          <w:sz w:val="21"/>
          <w:szCs w:val="16"/>
        </w:rPr>
      </w:pPr>
    </w:p>
    <w:p w14:paraId="18FDD08E">
      <w:pPr>
        <w:snapToGrid w:val="0"/>
        <w:jc w:val="left"/>
        <w:rPr>
          <w:rFonts w:ascii="宋体" w:hAnsi="宋体"/>
          <w:sz w:val="21"/>
          <w:szCs w:val="16"/>
        </w:rPr>
      </w:pPr>
    </w:p>
    <w:p w14:paraId="1EFC928B">
      <w:pPr>
        <w:snapToGrid w:val="0"/>
        <w:jc w:val="left"/>
        <w:rPr>
          <w:rFonts w:ascii="宋体" w:hAnsi="宋体"/>
          <w:sz w:val="21"/>
          <w:szCs w:val="16"/>
        </w:rPr>
      </w:pPr>
    </w:p>
    <w:p w14:paraId="7D5D385A">
      <w:pPr>
        <w:pStyle w:val="32"/>
        <w:spacing w:line="360" w:lineRule="auto"/>
        <w:rPr>
          <w:rFonts w:ascii="宋体" w:hAnsi="宋体"/>
          <w:szCs w:val="21"/>
        </w:rPr>
      </w:pPr>
      <w:r>
        <w:rPr>
          <w:rFonts w:hint="eastAsia" w:ascii="宋体" w:hAnsi="宋体" w:cs="宋体"/>
          <w:kern w:val="0"/>
          <w:sz w:val="24"/>
          <w:szCs w:val="21"/>
        </w:rPr>
        <w:t>磋商单位</w:t>
      </w:r>
      <w:r>
        <w:rPr>
          <w:rFonts w:hint="eastAsia" w:ascii="宋体" w:hAnsi="宋体"/>
          <w:szCs w:val="21"/>
        </w:rPr>
        <w:t>（盖章）</w:t>
      </w:r>
      <w:r>
        <w:rPr>
          <w:rFonts w:ascii="宋体" w:hAnsi="宋体"/>
          <w:szCs w:val="21"/>
        </w:rPr>
        <w:t xml:space="preserve">：  </w:t>
      </w:r>
    </w:p>
    <w:p w14:paraId="7626CE59">
      <w:pPr>
        <w:pStyle w:val="32"/>
        <w:spacing w:line="360" w:lineRule="auto"/>
        <w:rPr>
          <w:rFonts w:ascii="宋体" w:hAnsi="宋体"/>
          <w:szCs w:val="21"/>
        </w:rPr>
      </w:pPr>
      <w:r>
        <w:rPr>
          <w:rFonts w:hint="eastAsia" w:ascii="宋体" w:hAnsi="宋体"/>
          <w:szCs w:val="21"/>
        </w:rPr>
        <w:t>法定代表人(负责人、自然人)或相应的委托代理人签字（签字或盖章）</w:t>
      </w:r>
      <w:r>
        <w:rPr>
          <w:rFonts w:ascii="宋体" w:hAnsi="宋体"/>
          <w:szCs w:val="21"/>
        </w:rPr>
        <w:t xml:space="preserve">：   </w:t>
      </w:r>
    </w:p>
    <w:p w14:paraId="2D8C2FF5">
      <w:pPr>
        <w:snapToGrid w:val="0"/>
        <w:spacing w:beforeLines="50" w:after="50"/>
        <w:ind w:right="480"/>
        <w:rPr>
          <w:rFonts w:ascii="宋体" w:hAnsi="宋体"/>
          <w:sz w:val="16"/>
          <w:szCs w:val="18"/>
        </w:rPr>
      </w:pPr>
      <w:r>
        <w:rPr>
          <w:rFonts w:ascii="宋体" w:hAnsi="宋体"/>
          <w:sz w:val="21"/>
          <w:szCs w:val="16"/>
        </w:rPr>
        <w:t>日期：     年     月     日</w:t>
      </w:r>
    </w:p>
    <w:p w14:paraId="64AF2B22">
      <w:pPr>
        <w:snapToGrid w:val="0"/>
        <w:jc w:val="center"/>
        <w:rPr>
          <w:rFonts w:ascii="宋体" w:hAnsi="宋体"/>
          <w:b/>
          <w:sz w:val="28"/>
          <w:szCs w:val="28"/>
        </w:rPr>
      </w:pPr>
      <w:r>
        <w:rPr>
          <w:rFonts w:ascii="宋体" w:hAnsi="宋体"/>
          <w:b/>
          <w:sz w:val="22"/>
          <w:szCs w:val="22"/>
        </w:rPr>
        <w:br w:type="page"/>
      </w:r>
    </w:p>
    <w:p w14:paraId="72BEED3F">
      <w:pPr>
        <w:snapToGrid w:val="0"/>
        <w:jc w:val="center"/>
        <w:rPr>
          <w:rFonts w:ascii="宋体" w:hAnsi="宋体"/>
        </w:rPr>
      </w:pPr>
      <w:r>
        <w:rPr>
          <w:rFonts w:hint="eastAsia" w:ascii="宋体" w:hAnsi="宋体"/>
          <w:b/>
          <w:sz w:val="28"/>
          <w:szCs w:val="28"/>
        </w:rPr>
        <w:t>投标人直接管理关系信息表</w:t>
      </w:r>
    </w:p>
    <w:tbl>
      <w:tblPr>
        <w:tblStyle w:val="24"/>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32AAA28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369A21A">
            <w:pPr>
              <w:widowControl/>
              <w:jc w:val="center"/>
              <w:rPr>
                <w:rFonts w:ascii="宋体" w:hAnsi="宋体" w:cs="宋体"/>
                <w:b/>
                <w:bCs/>
                <w:sz w:val="21"/>
                <w:szCs w:val="21"/>
              </w:rPr>
            </w:pPr>
            <w:r>
              <w:rPr>
                <w:rFonts w:hint="eastAsia" w:ascii="宋体" w:hAnsi="宋体" w:cs="宋体"/>
                <w:b/>
                <w:bCs/>
                <w:sz w:val="21"/>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5B43B2B2">
            <w:pPr>
              <w:widowControl/>
              <w:jc w:val="center"/>
              <w:rPr>
                <w:rFonts w:ascii="宋体" w:hAnsi="宋体" w:cs="宋体"/>
                <w:b/>
                <w:bCs/>
                <w:sz w:val="21"/>
                <w:szCs w:val="21"/>
              </w:rPr>
            </w:pPr>
            <w:r>
              <w:rPr>
                <w:rFonts w:hint="eastAsia" w:ascii="宋体" w:hAnsi="宋体" w:cs="宋体"/>
                <w:b/>
                <w:bCs/>
                <w:sz w:val="21"/>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D7DFC89">
            <w:pPr>
              <w:widowControl/>
              <w:jc w:val="center"/>
              <w:rPr>
                <w:rFonts w:ascii="宋体" w:hAnsi="宋体" w:cs="宋体"/>
                <w:b/>
                <w:bCs/>
                <w:sz w:val="21"/>
                <w:szCs w:val="21"/>
              </w:rPr>
            </w:pPr>
            <w:r>
              <w:rPr>
                <w:rFonts w:hint="eastAsia" w:ascii="宋体" w:hAnsi="宋体" w:cs="宋体"/>
                <w:b/>
                <w:bCs/>
                <w:sz w:val="21"/>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2E828437">
            <w:pPr>
              <w:widowControl/>
              <w:jc w:val="center"/>
              <w:rPr>
                <w:rFonts w:ascii="宋体" w:hAnsi="宋体" w:cs="宋体"/>
                <w:b/>
                <w:bCs/>
                <w:sz w:val="21"/>
                <w:szCs w:val="21"/>
              </w:rPr>
            </w:pPr>
            <w:r>
              <w:rPr>
                <w:rFonts w:hint="eastAsia" w:ascii="宋体" w:hAnsi="宋体" w:cs="宋体"/>
                <w:b/>
                <w:bCs/>
                <w:sz w:val="21"/>
                <w:szCs w:val="21"/>
              </w:rPr>
              <w:t>备注</w:t>
            </w:r>
          </w:p>
        </w:tc>
      </w:tr>
      <w:tr w14:paraId="00A007B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4E17309">
            <w:pPr>
              <w:widowControl/>
              <w:wordWrap w:val="0"/>
              <w:spacing w:line="200" w:lineRule="atLeast"/>
              <w:jc w:val="center"/>
              <w:rPr>
                <w:rFonts w:ascii="宋体" w:hAnsi="宋体" w:cs="宋体"/>
                <w:sz w:val="21"/>
                <w:szCs w:val="21"/>
              </w:rPr>
            </w:pPr>
            <w:r>
              <w:rPr>
                <w:rFonts w:hint="eastAsia" w:ascii="宋体" w:hAnsi="宋体" w:cs="宋体"/>
                <w:sz w:val="21"/>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1100667">
            <w:pPr>
              <w:widowControl/>
              <w:wordWrap w:val="0"/>
              <w:spacing w:line="200" w:lineRule="atLeast"/>
              <w:jc w:val="center"/>
              <w:rPr>
                <w:rFonts w:ascii="宋体" w:hAnsi="宋体" w:cs="宋体"/>
                <w:sz w:val="21"/>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8C920C6">
            <w:pPr>
              <w:widowControl/>
              <w:wordWrap w:val="0"/>
              <w:spacing w:line="200" w:lineRule="atLeast"/>
              <w:jc w:val="center"/>
              <w:rPr>
                <w:rFonts w:ascii="宋体" w:hAnsi="宋体" w:cs="宋体"/>
                <w:sz w:val="21"/>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34603E1">
            <w:pPr>
              <w:widowControl/>
              <w:wordWrap w:val="0"/>
              <w:spacing w:line="200" w:lineRule="atLeast"/>
              <w:jc w:val="center"/>
              <w:rPr>
                <w:rFonts w:ascii="宋体" w:hAnsi="宋体" w:cs="宋体"/>
                <w:sz w:val="21"/>
                <w:szCs w:val="21"/>
              </w:rPr>
            </w:pPr>
          </w:p>
        </w:tc>
      </w:tr>
      <w:tr w14:paraId="6255BA91">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B0A9C8A">
            <w:pPr>
              <w:widowControl/>
              <w:wordWrap w:val="0"/>
              <w:spacing w:line="200" w:lineRule="atLeast"/>
              <w:jc w:val="center"/>
              <w:rPr>
                <w:rFonts w:ascii="宋体" w:hAnsi="宋体" w:cs="宋体"/>
                <w:sz w:val="21"/>
                <w:szCs w:val="21"/>
              </w:rPr>
            </w:pPr>
            <w:r>
              <w:rPr>
                <w:rFonts w:hint="eastAsia" w:ascii="宋体" w:hAnsi="宋体" w:cs="宋体"/>
                <w:sz w:val="21"/>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9054CE3">
            <w:pPr>
              <w:widowControl/>
              <w:wordWrap w:val="0"/>
              <w:spacing w:line="200" w:lineRule="atLeast"/>
              <w:jc w:val="center"/>
              <w:rPr>
                <w:rFonts w:ascii="宋体" w:hAnsi="宋体" w:cs="宋体"/>
                <w:sz w:val="21"/>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64A94F8">
            <w:pPr>
              <w:widowControl/>
              <w:wordWrap w:val="0"/>
              <w:spacing w:line="200" w:lineRule="atLeast"/>
              <w:jc w:val="center"/>
              <w:rPr>
                <w:rFonts w:ascii="宋体" w:hAnsi="宋体" w:cs="宋体"/>
                <w:sz w:val="21"/>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1D8014E">
            <w:pPr>
              <w:widowControl/>
              <w:wordWrap w:val="0"/>
              <w:spacing w:line="200" w:lineRule="atLeast"/>
              <w:jc w:val="center"/>
              <w:rPr>
                <w:rFonts w:ascii="宋体" w:hAnsi="宋体" w:cs="宋体"/>
                <w:sz w:val="21"/>
                <w:szCs w:val="21"/>
              </w:rPr>
            </w:pPr>
          </w:p>
        </w:tc>
      </w:tr>
      <w:tr w14:paraId="3453B921">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1E5E152">
            <w:pPr>
              <w:widowControl/>
              <w:wordWrap w:val="0"/>
              <w:spacing w:line="200" w:lineRule="atLeast"/>
              <w:jc w:val="center"/>
              <w:rPr>
                <w:rFonts w:ascii="宋体" w:hAnsi="宋体" w:cs="宋体"/>
                <w:sz w:val="21"/>
                <w:szCs w:val="21"/>
              </w:rPr>
            </w:pPr>
            <w:r>
              <w:rPr>
                <w:rFonts w:hint="eastAsia" w:ascii="宋体" w:hAnsi="宋体" w:cs="宋体"/>
                <w:sz w:val="21"/>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82D8C3A">
            <w:pPr>
              <w:widowControl/>
              <w:wordWrap w:val="0"/>
              <w:spacing w:line="200" w:lineRule="atLeast"/>
              <w:jc w:val="center"/>
              <w:rPr>
                <w:rFonts w:ascii="宋体" w:hAnsi="宋体" w:cs="宋体"/>
                <w:sz w:val="21"/>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24B99B3">
            <w:pPr>
              <w:widowControl/>
              <w:wordWrap w:val="0"/>
              <w:spacing w:line="200" w:lineRule="atLeast"/>
              <w:jc w:val="center"/>
              <w:rPr>
                <w:rFonts w:ascii="宋体" w:hAnsi="宋体" w:cs="宋体"/>
                <w:sz w:val="21"/>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7E7D80D">
            <w:pPr>
              <w:widowControl/>
              <w:wordWrap w:val="0"/>
              <w:spacing w:line="200" w:lineRule="atLeast"/>
              <w:jc w:val="center"/>
              <w:rPr>
                <w:rFonts w:ascii="宋体" w:hAnsi="宋体" w:cs="宋体"/>
                <w:sz w:val="21"/>
                <w:szCs w:val="21"/>
              </w:rPr>
            </w:pPr>
          </w:p>
        </w:tc>
      </w:tr>
      <w:tr w14:paraId="2B6C054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A6EBE94">
            <w:pPr>
              <w:widowControl/>
              <w:wordWrap w:val="0"/>
              <w:spacing w:line="200" w:lineRule="atLeast"/>
              <w:jc w:val="center"/>
              <w:rPr>
                <w:rFonts w:ascii="宋体" w:hAnsi="宋体" w:cs="宋体"/>
                <w:sz w:val="21"/>
                <w:szCs w:val="21"/>
              </w:rPr>
            </w:pPr>
            <w:r>
              <w:rPr>
                <w:rFonts w:hint="eastAsia" w:ascii="宋体" w:hAnsi="宋体" w:cs="宋体"/>
                <w:sz w:val="21"/>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5B40BA7">
            <w:pPr>
              <w:widowControl/>
              <w:wordWrap w:val="0"/>
              <w:spacing w:line="200" w:lineRule="atLeast"/>
              <w:jc w:val="center"/>
              <w:rPr>
                <w:rFonts w:ascii="宋体" w:hAnsi="宋体" w:cs="宋体"/>
                <w:sz w:val="21"/>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38DAA7F">
            <w:pPr>
              <w:widowControl/>
              <w:wordWrap w:val="0"/>
              <w:spacing w:line="200" w:lineRule="atLeast"/>
              <w:jc w:val="center"/>
              <w:rPr>
                <w:rFonts w:ascii="宋体" w:hAnsi="宋体" w:cs="宋体"/>
                <w:sz w:val="21"/>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69DACEB">
            <w:pPr>
              <w:widowControl/>
              <w:wordWrap w:val="0"/>
              <w:spacing w:line="200" w:lineRule="atLeast"/>
              <w:jc w:val="center"/>
              <w:rPr>
                <w:rFonts w:ascii="宋体" w:hAnsi="宋体" w:cs="宋体"/>
                <w:sz w:val="21"/>
                <w:szCs w:val="21"/>
              </w:rPr>
            </w:pPr>
          </w:p>
        </w:tc>
      </w:tr>
    </w:tbl>
    <w:p w14:paraId="6945BCD3">
      <w:pPr>
        <w:snapToGrid w:val="0"/>
        <w:jc w:val="left"/>
        <w:rPr>
          <w:rFonts w:ascii="宋体" w:hAnsi="宋体"/>
          <w:sz w:val="21"/>
          <w:szCs w:val="21"/>
        </w:rPr>
      </w:pPr>
      <w:r>
        <w:rPr>
          <w:rFonts w:hint="eastAsia" w:ascii="宋体" w:hAnsi="宋体"/>
          <w:sz w:val="21"/>
          <w:szCs w:val="21"/>
        </w:rPr>
        <w:t>注：</w:t>
      </w:r>
    </w:p>
    <w:p w14:paraId="4265E9B0">
      <w:pPr>
        <w:snapToGrid w:val="0"/>
        <w:jc w:val="left"/>
        <w:rPr>
          <w:rFonts w:ascii="宋体" w:hAnsi="宋体"/>
          <w:sz w:val="21"/>
          <w:szCs w:val="21"/>
        </w:rPr>
      </w:pPr>
      <w:r>
        <w:rPr>
          <w:rFonts w:hint="eastAsia" w:ascii="宋体" w:hAnsi="宋体"/>
          <w:sz w:val="21"/>
          <w:szCs w:val="21"/>
        </w:rPr>
        <w:t>1.管理关系：是指不具有出资持股关系的其他单位之间存在的管理与被管理关系，如一些上下级关系的事业单位和团体组织。</w:t>
      </w:r>
    </w:p>
    <w:p w14:paraId="5D2FC34C">
      <w:pPr>
        <w:snapToGrid w:val="0"/>
        <w:jc w:val="left"/>
        <w:rPr>
          <w:rFonts w:ascii="宋体" w:hAnsi="宋体"/>
          <w:sz w:val="21"/>
          <w:szCs w:val="21"/>
        </w:rPr>
      </w:pPr>
      <w:r>
        <w:rPr>
          <w:rFonts w:hint="eastAsia" w:ascii="宋体" w:hAnsi="宋体"/>
          <w:sz w:val="21"/>
          <w:szCs w:val="21"/>
        </w:rPr>
        <w:t>2.本表所指的管理关系仅限于直接管理关系，不包括间接的管理关系。</w:t>
      </w:r>
    </w:p>
    <w:p w14:paraId="0C970FB5">
      <w:pPr>
        <w:snapToGrid w:val="0"/>
        <w:jc w:val="left"/>
        <w:rPr>
          <w:rFonts w:ascii="宋体" w:hAnsi="宋体"/>
          <w:sz w:val="21"/>
          <w:szCs w:val="21"/>
        </w:rPr>
      </w:pPr>
      <w:r>
        <w:rPr>
          <w:rFonts w:hint="eastAsia" w:ascii="宋体" w:hAnsi="宋体"/>
          <w:sz w:val="21"/>
          <w:szCs w:val="21"/>
        </w:rPr>
        <w:t>3.投标人无直接管理关系的填写：无</w:t>
      </w:r>
    </w:p>
    <w:p w14:paraId="784E0D1C">
      <w:pPr>
        <w:snapToGrid w:val="0"/>
        <w:jc w:val="left"/>
        <w:rPr>
          <w:rFonts w:ascii="宋体" w:hAnsi="宋体"/>
        </w:rPr>
      </w:pPr>
    </w:p>
    <w:p w14:paraId="2531B889">
      <w:pPr>
        <w:snapToGrid w:val="0"/>
        <w:jc w:val="left"/>
        <w:rPr>
          <w:rFonts w:ascii="宋体" w:hAnsi="宋体"/>
        </w:rPr>
      </w:pPr>
    </w:p>
    <w:p w14:paraId="1EF8B009">
      <w:pPr>
        <w:snapToGrid w:val="0"/>
        <w:jc w:val="left"/>
        <w:rPr>
          <w:rFonts w:ascii="宋体" w:hAnsi="宋体"/>
        </w:rPr>
      </w:pPr>
    </w:p>
    <w:p w14:paraId="6C49D650">
      <w:pPr>
        <w:snapToGrid w:val="0"/>
        <w:jc w:val="left"/>
      </w:pPr>
    </w:p>
    <w:p w14:paraId="314148E7">
      <w:pPr>
        <w:snapToGrid w:val="0"/>
        <w:jc w:val="left"/>
      </w:pPr>
    </w:p>
    <w:p w14:paraId="13FEF99E">
      <w:pPr>
        <w:snapToGrid w:val="0"/>
        <w:jc w:val="left"/>
      </w:pPr>
    </w:p>
    <w:p w14:paraId="44A94302">
      <w:pPr>
        <w:snapToGrid w:val="0"/>
        <w:jc w:val="left"/>
        <w:rPr>
          <w:rFonts w:ascii="宋体" w:hAnsi="宋体"/>
          <w:szCs w:val="21"/>
        </w:rPr>
      </w:pPr>
    </w:p>
    <w:p w14:paraId="787827E0">
      <w:pPr>
        <w:pStyle w:val="32"/>
        <w:spacing w:line="360" w:lineRule="auto"/>
        <w:rPr>
          <w:rFonts w:ascii="宋体" w:hAnsi="宋体"/>
          <w:szCs w:val="21"/>
        </w:rPr>
      </w:pPr>
      <w:r>
        <w:rPr>
          <w:rFonts w:hint="eastAsia" w:ascii="宋体" w:hAnsi="宋体" w:cs="宋体"/>
          <w:kern w:val="0"/>
          <w:sz w:val="24"/>
          <w:szCs w:val="21"/>
        </w:rPr>
        <w:t>磋商单位</w:t>
      </w:r>
      <w:r>
        <w:rPr>
          <w:rFonts w:hint="eastAsia" w:ascii="宋体" w:hAnsi="宋体"/>
          <w:szCs w:val="21"/>
        </w:rPr>
        <w:t>（盖章）</w:t>
      </w:r>
      <w:r>
        <w:rPr>
          <w:rFonts w:ascii="宋体" w:hAnsi="宋体"/>
          <w:szCs w:val="21"/>
        </w:rPr>
        <w:t xml:space="preserve">：  </w:t>
      </w:r>
    </w:p>
    <w:p w14:paraId="5AD1EFFC">
      <w:pPr>
        <w:pStyle w:val="32"/>
        <w:spacing w:line="360" w:lineRule="auto"/>
        <w:rPr>
          <w:rFonts w:ascii="宋体" w:hAnsi="宋体"/>
          <w:szCs w:val="21"/>
        </w:rPr>
      </w:pPr>
      <w:r>
        <w:rPr>
          <w:rFonts w:hint="eastAsia" w:ascii="宋体" w:hAnsi="宋体"/>
          <w:szCs w:val="21"/>
        </w:rPr>
        <w:t>法定代表人(负责人、自然人)或相应的委托代理人签字（签字或盖章）</w:t>
      </w:r>
      <w:r>
        <w:rPr>
          <w:rFonts w:ascii="宋体" w:hAnsi="宋体"/>
          <w:szCs w:val="21"/>
        </w:rPr>
        <w:t xml:space="preserve">：   </w:t>
      </w:r>
    </w:p>
    <w:p w14:paraId="2907171E">
      <w:pPr>
        <w:snapToGrid w:val="0"/>
        <w:spacing w:beforeLines="50" w:after="50"/>
        <w:ind w:right="480"/>
        <w:rPr>
          <w:rFonts w:ascii="宋体" w:hAnsi="宋体"/>
          <w:sz w:val="16"/>
          <w:szCs w:val="18"/>
        </w:rPr>
      </w:pPr>
      <w:r>
        <w:rPr>
          <w:rFonts w:ascii="宋体" w:hAnsi="宋体"/>
          <w:sz w:val="21"/>
          <w:szCs w:val="16"/>
        </w:rPr>
        <w:t>日期：     年     月     日</w:t>
      </w:r>
    </w:p>
    <w:p w14:paraId="1D385A24">
      <w:pPr>
        <w:pStyle w:val="13"/>
        <w:spacing w:line="460" w:lineRule="exact"/>
        <w:ind w:firstLine="420"/>
        <w:rPr>
          <w:szCs w:val="21"/>
          <w:u w:val="single"/>
        </w:rPr>
      </w:pPr>
    </w:p>
    <w:p w14:paraId="465C2666">
      <w:pPr>
        <w:pStyle w:val="33"/>
      </w:pPr>
    </w:p>
    <w:p w14:paraId="2358F028">
      <w:pPr>
        <w:pStyle w:val="32"/>
      </w:pPr>
    </w:p>
    <w:p w14:paraId="2BBBBA07">
      <w:pPr>
        <w:pStyle w:val="33"/>
      </w:pPr>
    </w:p>
    <w:p w14:paraId="52893EB7">
      <w:pPr>
        <w:pStyle w:val="32"/>
      </w:pPr>
    </w:p>
    <w:p w14:paraId="793812FC">
      <w:pPr>
        <w:pStyle w:val="33"/>
      </w:pPr>
    </w:p>
    <w:p w14:paraId="06C712EA">
      <w:pPr>
        <w:pStyle w:val="32"/>
      </w:pPr>
    </w:p>
    <w:p w14:paraId="3E31CB1F">
      <w:pPr>
        <w:pStyle w:val="33"/>
      </w:pPr>
    </w:p>
    <w:p w14:paraId="6CACAFA9">
      <w:pPr>
        <w:pStyle w:val="32"/>
      </w:pPr>
    </w:p>
    <w:p w14:paraId="3FE1AD2E">
      <w:pPr>
        <w:pStyle w:val="33"/>
      </w:pPr>
    </w:p>
    <w:p w14:paraId="1FA903BD">
      <w:pPr>
        <w:pStyle w:val="32"/>
      </w:pPr>
    </w:p>
    <w:p w14:paraId="5B01FCB2">
      <w:pPr>
        <w:pStyle w:val="33"/>
      </w:pPr>
    </w:p>
    <w:p w14:paraId="4923C988">
      <w:pPr>
        <w:pStyle w:val="32"/>
      </w:pPr>
    </w:p>
    <w:p w14:paraId="070BD18C">
      <w:pPr>
        <w:pStyle w:val="33"/>
      </w:pPr>
    </w:p>
    <w:p w14:paraId="1EC25C9E">
      <w:pPr>
        <w:pStyle w:val="32"/>
      </w:pPr>
    </w:p>
    <w:p w14:paraId="1FCE494B">
      <w:pPr>
        <w:pStyle w:val="33"/>
      </w:pPr>
    </w:p>
    <w:p w14:paraId="68035146">
      <w:pPr>
        <w:pStyle w:val="32"/>
      </w:pPr>
    </w:p>
    <w:p w14:paraId="7D3F5FD9">
      <w:pPr>
        <w:pStyle w:val="32"/>
        <w:numPr>
          <w:ilvl w:val="0"/>
          <w:numId w:val="2"/>
        </w:numPr>
        <w:spacing w:line="360" w:lineRule="auto"/>
        <w:rPr>
          <w:rFonts w:ascii="宋体" w:hAnsi="宋体"/>
          <w:b/>
          <w:sz w:val="24"/>
        </w:rPr>
      </w:pPr>
      <w:r>
        <w:rPr>
          <w:rFonts w:hint="eastAsia" w:ascii="宋体" w:hAnsi="宋体"/>
          <w:b/>
          <w:sz w:val="24"/>
        </w:rPr>
        <w:t>中小企业声明函（必须提供中小企业声明函或《政府采购促进中小企业发展管理办法 财库〔2020〕46号》要求提供的证明文件，否则响应文件按无效响应处理）。</w:t>
      </w:r>
    </w:p>
    <w:p w14:paraId="3A75C258">
      <w:pPr>
        <w:pStyle w:val="33"/>
      </w:pPr>
    </w:p>
    <w:p w14:paraId="29016EE8">
      <w:pPr>
        <w:jc w:val="center"/>
      </w:pPr>
    </w:p>
    <w:p w14:paraId="6429F748">
      <w:pPr>
        <w:spacing w:line="300" w:lineRule="exact"/>
        <w:ind w:left="422" w:hanging="422" w:hangingChars="150"/>
        <w:jc w:val="center"/>
        <w:rPr>
          <w:b/>
          <w:sz w:val="28"/>
          <w:szCs w:val="28"/>
        </w:rPr>
      </w:pPr>
      <w:r>
        <w:rPr>
          <w:rFonts w:hint="eastAsia"/>
          <w:b/>
          <w:sz w:val="28"/>
          <w:szCs w:val="28"/>
        </w:rPr>
        <w:t>中小企业声明函（工程）</w:t>
      </w:r>
    </w:p>
    <w:p w14:paraId="3E4295C8">
      <w:pPr>
        <w:pStyle w:val="20"/>
        <w:spacing w:before="0" w:beforeAutospacing="0" w:after="0" w:afterAutospacing="0" w:line="460" w:lineRule="exact"/>
        <w:ind w:firstLine="420" w:firstLineChars="200"/>
        <w:rPr>
          <w:sz w:val="21"/>
          <w:szCs w:val="21"/>
        </w:rPr>
      </w:pPr>
    </w:p>
    <w:p w14:paraId="7BA14350">
      <w:pPr>
        <w:pStyle w:val="20"/>
        <w:spacing w:before="0" w:beforeAutospacing="0" w:after="0" w:afterAutospacing="0" w:line="460" w:lineRule="exact"/>
        <w:ind w:firstLine="420" w:firstLineChars="200"/>
        <w:rPr>
          <w:sz w:val="21"/>
          <w:szCs w:val="21"/>
        </w:rPr>
      </w:pPr>
      <w:r>
        <w:rPr>
          <w:rFonts w:hint="eastAsia"/>
          <w:sz w:val="21"/>
          <w:szCs w:val="21"/>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7C4DF77A">
      <w:pPr>
        <w:pStyle w:val="20"/>
        <w:spacing w:before="0" w:beforeAutospacing="0" w:after="0" w:afterAutospacing="0" w:line="460" w:lineRule="exact"/>
        <w:ind w:firstLine="420" w:firstLineChars="200"/>
        <w:rPr>
          <w:sz w:val="21"/>
          <w:szCs w:val="21"/>
        </w:rPr>
      </w:pPr>
      <w:r>
        <w:rPr>
          <w:rFonts w:hint="eastAsia"/>
          <w:sz w:val="21"/>
          <w:szCs w:val="21"/>
        </w:rPr>
        <w:t>1.</w:t>
      </w:r>
      <w:r>
        <w:rPr>
          <w:rFonts w:hint="eastAsia"/>
          <w:sz w:val="21"/>
          <w:szCs w:val="21"/>
          <w:u w:val="single"/>
        </w:rPr>
        <w:t xml:space="preserve"> （标的名称） </w:t>
      </w:r>
      <w:r>
        <w:rPr>
          <w:rFonts w:hint="eastAsia"/>
          <w:sz w:val="21"/>
          <w:szCs w:val="21"/>
        </w:rPr>
        <w:t xml:space="preserve">，属于 </w:t>
      </w:r>
      <w:r>
        <w:rPr>
          <w:rFonts w:hint="eastAsia"/>
          <w:sz w:val="21"/>
          <w:szCs w:val="21"/>
          <w:u w:val="single"/>
        </w:rPr>
        <w:t xml:space="preserve">（采购文件中明确的所属行业） </w:t>
      </w:r>
      <w:r>
        <w:rPr>
          <w:rFonts w:hint="eastAsia"/>
          <w:sz w:val="21"/>
          <w:szCs w:val="21"/>
        </w:rPr>
        <w:t>；承建（承接）企业为</w:t>
      </w:r>
      <w:r>
        <w:rPr>
          <w:rFonts w:hint="eastAsia"/>
          <w:sz w:val="21"/>
          <w:szCs w:val="21"/>
          <w:u w:val="single"/>
        </w:rPr>
        <w:t xml:space="preserve"> （企业名称） </w:t>
      </w:r>
      <w:r>
        <w:rPr>
          <w:rFonts w:hint="eastAsia"/>
          <w:sz w:val="21"/>
          <w:szCs w:val="21"/>
        </w:rPr>
        <w:t>，从业人员人，营业收入为万元，资产总额为万元，属于</w:t>
      </w:r>
      <w:r>
        <w:rPr>
          <w:rFonts w:hint="eastAsia"/>
          <w:sz w:val="21"/>
          <w:szCs w:val="21"/>
          <w:u w:val="single"/>
        </w:rPr>
        <w:t xml:space="preserve"> （中型企业、小型企业、微型企业）</w:t>
      </w:r>
      <w:r>
        <w:rPr>
          <w:rFonts w:hint="eastAsia"/>
          <w:sz w:val="21"/>
          <w:szCs w:val="21"/>
        </w:rPr>
        <w:t>；</w:t>
      </w:r>
    </w:p>
    <w:p w14:paraId="24823C53">
      <w:pPr>
        <w:pStyle w:val="20"/>
        <w:spacing w:before="0" w:beforeAutospacing="0" w:after="0" w:afterAutospacing="0" w:line="460" w:lineRule="exact"/>
        <w:ind w:firstLine="420" w:firstLineChars="200"/>
        <w:rPr>
          <w:sz w:val="21"/>
          <w:szCs w:val="21"/>
        </w:rPr>
      </w:pPr>
      <w:r>
        <w:rPr>
          <w:rFonts w:hint="eastAsia"/>
          <w:sz w:val="21"/>
          <w:szCs w:val="21"/>
        </w:rPr>
        <w:t xml:space="preserve">2. </w:t>
      </w:r>
      <w:r>
        <w:rPr>
          <w:rFonts w:hint="eastAsia"/>
          <w:sz w:val="21"/>
          <w:szCs w:val="21"/>
          <w:u w:val="single"/>
        </w:rPr>
        <w:t xml:space="preserve">（标的名称） </w:t>
      </w:r>
      <w:r>
        <w:rPr>
          <w:rFonts w:hint="eastAsia"/>
          <w:sz w:val="21"/>
          <w:szCs w:val="21"/>
        </w:rPr>
        <w:t>，属于</w:t>
      </w:r>
      <w:r>
        <w:rPr>
          <w:rFonts w:hint="eastAsia"/>
          <w:sz w:val="21"/>
          <w:szCs w:val="21"/>
          <w:u w:val="single"/>
        </w:rPr>
        <w:t xml:space="preserve"> （采购文件中明确的所属行业） </w:t>
      </w:r>
      <w:r>
        <w:rPr>
          <w:rFonts w:hint="eastAsia"/>
          <w:sz w:val="21"/>
          <w:szCs w:val="21"/>
        </w:rPr>
        <w:t xml:space="preserve">；承建（承接）企业为 </w:t>
      </w:r>
      <w:r>
        <w:rPr>
          <w:rFonts w:hint="eastAsia"/>
          <w:sz w:val="21"/>
          <w:szCs w:val="21"/>
          <w:u w:val="single"/>
        </w:rPr>
        <w:t xml:space="preserve">（企业名称） </w:t>
      </w:r>
      <w:r>
        <w:rPr>
          <w:rFonts w:hint="eastAsia"/>
          <w:sz w:val="21"/>
          <w:szCs w:val="21"/>
        </w:rPr>
        <w:t>，从业人员人，营业收入为万元，资产总额为万元，属于</w:t>
      </w:r>
      <w:r>
        <w:rPr>
          <w:rFonts w:hint="eastAsia"/>
          <w:sz w:val="21"/>
          <w:szCs w:val="21"/>
          <w:u w:val="single"/>
        </w:rPr>
        <w:t xml:space="preserve"> （中型企业、小型企业、微型企业）</w:t>
      </w:r>
      <w:r>
        <w:rPr>
          <w:rFonts w:hint="eastAsia"/>
          <w:sz w:val="21"/>
          <w:szCs w:val="21"/>
        </w:rPr>
        <w:t>；</w:t>
      </w:r>
    </w:p>
    <w:p w14:paraId="5EF2F3D9">
      <w:pPr>
        <w:pStyle w:val="20"/>
        <w:spacing w:before="0" w:beforeAutospacing="0" w:after="0" w:afterAutospacing="0" w:line="460" w:lineRule="exact"/>
        <w:ind w:firstLine="539"/>
        <w:rPr>
          <w:sz w:val="21"/>
          <w:szCs w:val="21"/>
        </w:rPr>
      </w:pPr>
      <w:r>
        <w:rPr>
          <w:rFonts w:hint="eastAsia"/>
          <w:sz w:val="21"/>
          <w:szCs w:val="21"/>
        </w:rPr>
        <w:t>……</w:t>
      </w:r>
    </w:p>
    <w:p w14:paraId="3480EB93">
      <w:pPr>
        <w:pStyle w:val="20"/>
        <w:spacing w:before="0" w:beforeAutospacing="0" w:after="0" w:afterAutospacing="0" w:line="460" w:lineRule="exact"/>
        <w:ind w:firstLine="420" w:firstLineChars="200"/>
        <w:rPr>
          <w:sz w:val="21"/>
          <w:szCs w:val="21"/>
        </w:rPr>
      </w:pPr>
      <w:r>
        <w:rPr>
          <w:rFonts w:hint="eastAsia"/>
          <w:sz w:val="21"/>
          <w:szCs w:val="21"/>
        </w:rPr>
        <w:t>以上企业，不属于大企业的分支机构，不存在控股股东为大企业的情形，也不存在与大企业的负责人为同一人的情形。</w:t>
      </w:r>
    </w:p>
    <w:p w14:paraId="4A5B1740">
      <w:pPr>
        <w:pStyle w:val="20"/>
        <w:spacing w:before="0" w:beforeAutospacing="0" w:after="0" w:afterAutospacing="0" w:line="460" w:lineRule="exact"/>
        <w:ind w:firstLine="420" w:firstLineChars="200"/>
        <w:rPr>
          <w:sz w:val="21"/>
          <w:szCs w:val="21"/>
        </w:rPr>
      </w:pPr>
      <w:r>
        <w:rPr>
          <w:rFonts w:hint="eastAsia"/>
          <w:sz w:val="21"/>
          <w:szCs w:val="21"/>
        </w:rPr>
        <w:t>本企业对上述声明内容的真实性负责。如有虚假，将依法承担相应责任。</w:t>
      </w:r>
    </w:p>
    <w:p w14:paraId="58A70DC1">
      <w:pPr>
        <w:pStyle w:val="20"/>
        <w:spacing w:before="0" w:beforeAutospacing="0" w:after="0" w:afterAutospacing="0" w:line="460" w:lineRule="exact"/>
        <w:ind w:firstLine="5153" w:firstLineChars="2454"/>
        <w:jc w:val="both"/>
        <w:rPr>
          <w:sz w:val="21"/>
          <w:szCs w:val="21"/>
        </w:rPr>
      </w:pPr>
    </w:p>
    <w:p w14:paraId="6B18BCB9">
      <w:pPr>
        <w:pStyle w:val="20"/>
        <w:spacing w:before="0" w:beforeAutospacing="0" w:after="0" w:afterAutospacing="0" w:line="460" w:lineRule="exact"/>
        <w:ind w:firstLine="5153" w:firstLineChars="2454"/>
        <w:jc w:val="both"/>
        <w:rPr>
          <w:sz w:val="21"/>
          <w:szCs w:val="21"/>
        </w:rPr>
      </w:pPr>
    </w:p>
    <w:p w14:paraId="0329FC06">
      <w:pPr>
        <w:pStyle w:val="20"/>
        <w:spacing w:before="0" w:beforeAutospacing="0" w:after="0" w:afterAutospacing="0" w:line="460" w:lineRule="exact"/>
        <w:ind w:firstLine="4560" w:firstLineChars="1900"/>
        <w:jc w:val="both"/>
        <w:rPr>
          <w:sz w:val="21"/>
          <w:szCs w:val="21"/>
        </w:rPr>
      </w:pPr>
      <w:r>
        <w:rPr>
          <w:rFonts w:hint="eastAsia"/>
          <w:szCs w:val="21"/>
        </w:rPr>
        <w:t>磋商单位</w:t>
      </w:r>
      <w:r>
        <w:rPr>
          <w:rFonts w:hint="eastAsia"/>
          <w:sz w:val="21"/>
          <w:szCs w:val="21"/>
        </w:rPr>
        <w:t>（盖章）：</w:t>
      </w:r>
    </w:p>
    <w:p w14:paraId="28195BC0">
      <w:pPr>
        <w:pStyle w:val="20"/>
        <w:spacing w:before="0" w:beforeAutospacing="0" w:after="0" w:afterAutospacing="0" w:line="460" w:lineRule="exact"/>
        <w:ind w:firstLine="5153" w:firstLineChars="2454"/>
        <w:jc w:val="both"/>
        <w:rPr>
          <w:sz w:val="21"/>
          <w:szCs w:val="21"/>
        </w:rPr>
      </w:pPr>
      <w:r>
        <w:rPr>
          <w:rFonts w:hint="eastAsia"/>
          <w:sz w:val="21"/>
          <w:szCs w:val="21"/>
        </w:rPr>
        <w:t>日 期：</w:t>
      </w:r>
    </w:p>
    <w:p w14:paraId="6DDACDF3">
      <w:pPr>
        <w:pStyle w:val="20"/>
        <w:spacing w:before="0" w:beforeAutospacing="0" w:after="0" w:afterAutospacing="0" w:line="460" w:lineRule="exact"/>
        <w:ind w:firstLine="539"/>
        <w:rPr>
          <w:sz w:val="21"/>
          <w:szCs w:val="21"/>
        </w:rPr>
      </w:pPr>
    </w:p>
    <w:p w14:paraId="463EFC06">
      <w:pPr>
        <w:pStyle w:val="20"/>
        <w:spacing w:before="0" w:beforeAutospacing="0" w:after="0" w:afterAutospacing="0" w:line="460" w:lineRule="exact"/>
        <w:ind w:firstLine="539"/>
        <w:rPr>
          <w:sz w:val="21"/>
          <w:szCs w:val="21"/>
        </w:rPr>
      </w:pPr>
    </w:p>
    <w:p w14:paraId="752E894C">
      <w:pPr>
        <w:pStyle w:val="20"/>
        <w:spacing w:before="0" w:beforeAutospacing="0" w:after="0" w:afterAutospacing="0" w:line="460" w:lineRule="exact"/>
        <w:ind w:firstLine="539"/>
        <w:rPr>
          <w:sz w:val="21"/>
          <w:szCs w:val="21"/>
        </w:rPr>
      </w:pPr>
    </w:p>
    <w:p w14:paraId="1022CD59">
      <w:pPr>
        <w:pStyle w:val="20"/>
        <w:spacing w:before="0" w:beforeAutospacing="0" w:after="0" w:afterAutospacing="0" w:line="460" w:lineRule="exact"/>
        <w:ind w:firstLine="539"/>
        <w:rPr>
          <w:bCs/>
          <w:sz w:val="28"/>
          <w:szCs w:val="28"/>
        </w:rPr>
      </w:pPr>
      <w:r>
        <w:rPr>
          <w:sz w:val="21"/>
        </w:rPr>
        <w:pict>
          <v:line id="_x0000_s1026" o:spid="_x0000_s1026" o:spt="20" style="position:absolute;left:0pt;margin-left:13.45pt;margin-top:4.55pt;height:0.05pt;width:171.2pt;z-index:251661312;mso-width-relative:page;mso-height-relative:page;"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Ng3Gz/cAQAAmAMAAA4AAABkcnMvZTJvRG9jLnhtbK1TS44TMRDd&#10;I3EHy3vS+UyGoZXOLCYMGwSRgANUbHe3Jf/k8qSTS3ABJHawYsl+bsNwjCk7IcNngxC9qC67nl/X&#10;e65eXO6sYVsVUXvX8MlozJlywkvtuoa/e3v95IIzTOAkGO9Uw/cK+eXy8aPFEGo19b03UkVGJA7r&#10;ITS8TynUVYWiVxZw5INyVGx9tJBoGbtKRhiI3ZpqOh6fV4OPMkQvFCLtrg5Fviz8batEet22qBIz&#10;DafeUomxxE2O1XIBdRch9Foc24B/6MKCdvTRE9UKErCbqP+gslpEj75NI+Ft5dtWC1U0kJrJ+Dc1&#10;b3oIqmghczCcbML/RytebdeRadnwGWcOLF3R3Yev395/+n77keLdl89slk0aAtaEvXLreFxhWMes&#10;eNdGm9+khe2KsfuTsWqXmKDN6eTp2fSM/BdUO5/NM2P1cDRETC+UtywnDTfaZdVQw/YlpgP0ByRv&#10;G8eGhj+bT+dECDQ0rYFEqQ0kA11XzqI3Wl5rY/IJjN3mykS2hTwG5Tm28Assf2QF2B9wpZRhUPcK&#10;5HMnWdoHMsjRJPPcglWSM6No8HNWkAm0+RskqTeOTMi+HpzM2cbLPV3HTYi668mJSekyV+j6i2XH&#10;Uc3z9fO6MD38UM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25DYtMAAAAGAQAADwAAAAAAAAAB&#10;ACAAAAAiAAAAZHJzL2Rvd25yZXYueG1sUEsBAhQAFAAAAAgAh07iQNg3Gz/cAQAAmAMAAA4AAAAA&#10;AAAAAQAgAAAAIgEAAGRycy9lMm9Eb2MueG1sUEsFBgAAAAAGAAYAWQEAAHAFAAAAAAAA&#10;">
            <v:path arrowok="t"/>
            <v:fill focussize="0,0"/>
            <v:stroke/>
            <v:imagedata o:title=""/>
            <o:lock v:ext="edit"/>
          </v:line>
        </w:pict>
      </w:r>
      <w:r>
        <w:rPr>
          <w:rFonts w:hint="eastAsia"/>
          <w:sz w:val="21"/>
          <w:szCs w:val="21"/>
        </w:rPr>
        <w:t>从业人员、营业收入、资产总额填报上一年度数据，无上一年度数据的新成立企业可不填报。</w:t>
      </w:r>
    </w:p>
    <w:p w14:paraId="67FDBFA0">
      <w:pPr>
        <w:pStyle w:val="33"/>
        <w:sectPr>
          <w:pgSz w:w="11906" w:h="16838"/>
          <w:pgMar w:top="1134" w:right="1134" w:bottom="1134" w:left="1417" w:header="851" w:footer="851" w:gutter="0"/>
          <w:cols w:space="720" w:num="1"/>
          <w:docGrid w:linePitch="312" w:charSpace="43007"/>
        </w:sectPr>
      </w:pPr>
    </w:p>
    <w:p w14:paraId="768E9F51"/>
    <w:p w14:paraId="0FE9285E">
      <w:pPr>
        <w:pStyle w:val="37"/>
        <w:spacing w:before="0" w:beforeAutospacing="0" w:after="0" w:afterAutospacing="0"/>
        <w:ind w:left="1836" w:hanging="1424"/>
        <w:jc w:val="center"/>
        <w:rPr>
          <w:b/>
          <w:sz w:val="32"/>
          <w:szCs w:val="32"/>
        </w:rPr>
      </w:pPr>
      <w:r>
        <w:rPr>
          <w:rFonts w:hint="eastAsia"/>
          <w:b/>
          <w:sz w:val="32"/>
          <w:szCs w:val="32"/>
        </w:rPr>
        <w:t>残疾人福利性单位声明函</w:t>
      </w:r>
    </w:p>
    <w:p w14:paraId="2F16B35C">
      <w:pPr>
        <w:pStyle w:val="20"/>
        <w:spacing w:before="0" w:beforeAutospacing="0" w:after="0" w:afterAutospacing="0" w:line="460" w:lineRule="exact"/>
        <w:ind w:firstLine="539"/>
      </w:pPr>
    </w:p>
    <w:p w14:paraId="25006428">
      <w:pPr>
        <w:pStyle w:val="20"/>
        <w:spacing w:before="0" w:beforeAutospacing="0" w:after="0" w:afterAutospacing="0" w:line="460" w:lineRule="exact"/>
        <w:ind w:firstLine="539"/>
        <w:rPr>
          <w:sz w:val="21"/>
          <w:szCs w:val="21"/>
        </w:rPr>
      </w:pPr>
      <w:r>
        <w:rPr>
          <w:sz w:val="21"/>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6DBAE416">
      <w:pPr>
        <w:pStyle w:val="20"/>
        <w:spacing w:before="0" w:beforeAutospacing="0" w:after="0" w:afterAutospacing="0" w:line="460" w:lineRule="exact"/>
        <w:ind w:firstLine="539"/>
        <w:rPr>
          <w:sz w:val="21"/>
          <w:szCs w:val="21"/>
        </w:rPr>
      </w:pPr>
      <w:r>
        <w:rPr>
          <w:sz w:val="21"/>
          <w:szCs w:val="21"/>
        </w:rPr>
        <w:t>本单位对上述声明的真实性负责。如有虚假，将依法承担相应责任。</w:t>
      </w:r>
    </w:p>
    <w:p w14:paraId="4D7EF382">
      <w:pPr>
        <w:pStyle w:val="20"/>
        <w:spacing w:before="0" w:beforeAutospacing="0" w:after="0" w:afterAutospacing="0" w:line="460" w:lineRule="exact"/>
        <w:ind w:firstLine="539"/>
        <w:rPr>
          <w:sz w:val="21"/>
          <w:szCs w:val="21"/>
        </w:rPr>
      </w:pPr>
    </w:p>
    <w:p w14:paraId="46C36AC0">
      <w:pPr>
        <w:pStyle w:val="20"/>
        <w:spacing w:before="0" w:beforeAutospacing="0" w:after="0" w:afterAutospacing="0" w:line="460" w:lineRule="exact"/>
        <w:ind w:firstLine="539"/>
        <w:rPr>
          <w:sz w:val="21"/>
          <w:szCs w:val="21"/>
        </w:rPr>
      </w:pPr>
    </w:p>
    <w:p w14:paraId="39DF8380">
      <w:pPr>
        <w:pStyle w:val="20"/>
        <w:spacing w:before="0" w:beforeAutospacing="0" w:after="0" w:afterAutospacing="0" w:line="460" w:lineRule="exact"/>
        <w:ind w:firstLine="4320" w:firstLineChars="1800"/>
        <w:rPr>
          <w:sz w:val="21"/>
          <w:szCs w:val="21"/>
        </w:rPr>
      </w:pPr>
      <w:r>
        <w:rPr>
          <w:rFonts w:hint="eastAsia"/>
          <w:szCs w:val="21"/>
        </w:rPr>
        <w:t>磋商单位</w:t>
      </w:r>
      <w:r>
        <w:rPr>
          <w:rFonts w:hint="eastAsia"/>
          <w:sz w:val="21"/>
          <w:szCs w:val="21"/>
        </w:rPr>
        <w:t>（盖章）</w:t>
      </w:r>
      <w:r>
        <w:rPr>
          <w:sz w:val="21"/>
          <w:szCs w:val="21"/>
        </w:rPr>
        <w:t>：</w:t>
      </w:r>
    </w:p>
    <w:p w14:paraId="0C856A5F">
      <w:pPr>
        <w:pStyle w:val="20"/>
        <w:spacing w:before="0" w:beforeAutospacing="0" w:after="0" w:afterAutospacing="0" w:line="460" w:lineRule="exact"/>
        <w:ind w:firstLine="4454" w:firstLineChars="2121"/>
        <w:rPr>
          <w:sz w:val="21"/>
          <w:szCs w:val="21"/>
        </w:rPr>
      </w:pPr>
      <w:r>
        <w:rPr>
          <w:sz w:val="21"/>
          <w:szCs w:val="21"/>
        </w:rPr>
        <w:t>日  期：</w:t>
      </w:r>
    </w:p>
    <w:p w14:paraId="2DEAD794">
      <w:pPr>
        <w:pStyle w:val="32"/>
        <w:spacing w:line="360" w:lineRule="auto"/>
        <w:rPr>
          <w:rFonts w:ascii="宋体" w:hAnsi="宋体"/>
          <w:b/>
          <w:sz w:val="48"/>
          <w:szCs w:val="48"/>
        </w:rPr>
      </w:pPr>
    </w:p>
    <w:p w14:paraId="0663D334">
      <w:pPr>
        <w:pStyle w:val="33"/>
        <w:rPr>
          <w:rFonts w:ascii="宋体" w:hAnsi="宋体"/>
          <w:sz w:val="48"/>
          <w:szCs w:val="48"/>
        </w:rPr>
      </w:pPr>
    </w:p>
    <w:p w14:paraId="168260B9">
      <w:pPr>
        <w:pStyle w:val="32"/>
        <w:rPr>
          <w:rFonts w:ascii="宋体" w:hAnsi="宋体"/>
          <w:b/>
          <w:sz w:val="48"/>
          <w:szCs w:val="48"/>
        </w:rPr>
      </w:pPr>
    </w:p>
    <w:p w14:paraId="28E63C85">
      <w:pPr>
        <w:pStyle w:val="33"/>
        <w:rPr>
          <w:rFonts w:ascii="宋体" w:hAnsi="宋体"/>
          <w:sz w:val="48"/>
          <w:szCs w:val="48"/>
        </w:rPr>
      </w:pPr>
    </w:p>
    <w:p w14:paraId="3C3751E0">
      <w:pPr>
        <w:pStyle w:val="32"/>
        <w:spacing w:line="360" w:lineRule="auto"/>
        <w:ind w:firstLine="420" w:firstLineChars="200"/>
        <w:rPr>
          <w:rFonts w:ascii="宋体" w:hAnsi="宋体" w:eastAsiaTheme="majorEastAsia"/>
          <w:szCs w:val="21"/>
        </w:rPr>
      </w:pPr>
      <w:r>
        <w:rPr>
          <w:rFonts w:hint="eastAsia" w:ascii="宋体" w:hAnsi="宋体"/>
          <w:szCs w:val="21"/>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44E2F3BC">
      <w:pPr>
        <w:pStyle w:val="32"/>
        <w:rPr>
          <w:rFonts w:ascii="宋体" w:hAnsi="宋体"/>
          <w:b/>
          <w:sz w:val="48"/>
          <w:szCs w:val="48"/>
        </w:rPr>
      </w:pPr>
    </w:p>
    <w:p w14:paraId="1DB8DB78">
      <w:pPr>
        <w:pStyle w:val="33"/>
        <w:rPr>
          <w:rFonts w:ascii="宋体" w:hAnsi="宋体"/>
          <w:sz w:val="48"/>
          <w:szCs w:val="48"/>
        </w:rPr>
      </w:pPr>
    </w:p>
    <w:p w14:paraId="51A6CBF2">
      <w:pPr>
        <w:pStyle w:val="32"/>
        <w:rPr>
          <w:rFonts w:ascii="宋体" w:hAnsi="宋体"/>
          <w:b/>
          <w:sz w:val="48"/>
          <w:szCs w:val="48"/>
        </w:rPr>
      </w:pPr>
    </w:p>
    <w:p w14:paraId="64CFB43F">
      <w:pPr>
        <w:pStyle w:val="33"/>
        <w:rPr>
          <w:rFonts w:ascii="宋体" w:hAnsi="宋体"/>
          <w:sz w:val="48"/>
          <w:szCs w:val="48"/>
        </w:rPr>
      </w:pPr>
    </w:p>
    <w:p w14:paraId="473C78C3">
      <w:pPr>
        <w:pStyle w:val="32"/>
        <w:rPr>
          <w:rFonts w:ascii="宋体" w:hAnsi="宋体"/>
          <w:b/>
          <w:sz w:val="48"/>
          <w:szCs w:val="48"/>
        </w:rPr>
      </w:pPr>
    </w:p>
    <w:p w14:paraId="2232D27E">
      <w:pPr>
        <w:pStyle w:val="33"/>
      </w:pPr>
    </w:p>
    <w:p w14:paraId="3E834F94">
      <w:pPr>
        <w:pStyle w:val="33"/>
        <w:rPr>
          <w:rFonts w:ascii="宋体" w:hAnsi="宋体"/>
          <w:sz w:val="48"/>
          <w:szCs w:val="48"/>
        </w:rPr>
      </w:pPr>
    </w:p>
    <w:p w14:paraId="20D70749">
      <w:pPr>
        <w:pStyle w:val="32"/>
      </w:pPr>
    </w:p>
    <w:p w14:paraId="3C5E922E">
      <w:pPr>
        <w:pStyle w:val="33"/>
        <w:rPr>
          <w:rFonts w:ascii="宋体" w:hAnsi="宋体" w:eastAsia="宋体" w:cs="宋体"/>
          <w:sz w:val="32"/>
          <w:szCs w:val="32"/>
        </w:rPr>
      </w:pPr>
      <w:r>
        <w:rPr>
          <w:rFonts w:hint="eastAsia" w:ascii="宋体" w:hAnsi="宋体" w:eastAsia="宋体" w:cs="宋体"/>
          <w:sz w:val="32"/>
          <w:szCs w:val="32"/>
        </w:rPr>
        <w:t>附件：</w:t>
      </w:r>
    </w:p>
    <w:p w14:paraId="5381BE6B">
      <w:pPr>
        <w:pStyle w:val="32"/>
        <w:jc w:val="center"/>
        <w:rPr>
          <w:b/>
          <w:bCs/>
          <w:sz w:val="24"/>
          <w:szCs w:val="32"/>
        </w:rPr>
      </w:pPr>
      <w:r>
        <w:rPr>
          <w:rFonts w:hint="eastAsia"/>
          <w:b/>
          <w:bCs/>
          <w:sz w:val="24"/>
          <w:szCs w:val="32"/>
        </w:rPr>
        <w:t>关于印发中小企业划型标准规定的通知(工信部联企业〔2011〕300号)</w:t>
      </w:r>
    </w:p>
    <w:p w14:paraId="3E643599">
      <w:pPr>
        <w:pStyle w:val="33"/>
      </w:pPr>
    </w:p>
    <w:p w14:paraId="7FDDC403">
      <w:pPr>
        <w:pStyle w:val="32"/>
        <w:spacing w:line="360" w:lineRule="auto"/>
        <w:jc w:val="center"/>
        <w:rPr>
          <w:rFonts w:ascii="宋体" w:hAnsi="宋体" w:cs="宋体"/>
          <w:szCs w:val="21"/>
        </w:rPr>
      </w:pPr>
      <w:r>
        <w:rPr>
          <w:rFonts w:hint="eastAsia" w:ascii="宋体" w:hAnsi="宋体" w:cs="宋体"/>
          <w:szCs w:val="21"/>
        </w:rPr>
        <w:t>关于印发中小企业划型标准规定的通知</w:t>
      </w:r>
    </w:p>
    <w:p w14:paraId="6D4B7A8F">
      <w:pPr>
        <w:pStyle w:val="32"/>
        <w:spacing w:line="360" w:lineRule="auto"/>
        <w:rPr>
          <w:rFonts w:ascii="宋体" w:hAnsi="宋体" w:cs="宋体"/>
          <w:szCs w:val="21"/>
        </w:rPr>
      </w:pPr>
      <w:r>
        <w:rPr>
          <w:rFonts w:hint="eastAsia" w:ascii="宋体" w:hAnsi="宋体" w:cs="宋体"/>
          <w:szCs w:val="21"/>
        </w:rPr>
        <w:t>工信部联企业〔2011〕300号各省、自治区、直辖市人民政府，国务院各部委、各直属机构及有关单位：</w:t>
      </w:r>
    </w:p>
    <w:p w14:paraId="58F71166">
      <w:pPr>
        <w:pStyle w:val="32"/>
        <w:spacing w:line="360" w:lineRule="auto"/>
        <w:rPr>
          <w:rFonts w:ascii="宋体" w:hAnsi="宋体" w:cs="宋体"/>
          <w:szCs w:val="21"/>
        </w:rPr>
      </w:pPr>
      <w:r>
        <w:rPr>
          <w:rFonts w:hint="eastAsia" w:ascii="宋体" w:hAnsi="宋体" w:cs="宋体"/>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5EB98EC">
      <w:pPr>
        <w:pStyle w:val="32"/>
        <w:spacing w:line="360" w:lineRule="auto"/>
        <w:rPr>
          <w:rFonts w:ascii="宋体" w:hAnsi="宋体" w:cs="宋体"/>
          <w:szCs w:val="21"/>
        </w:rPr>
      </w:pPr>
      <w:r>
        <w:rPr>
          <w:rFonts w:hint="eastAsia" w:ascii="宋体" w:hAnsi="宋体" w:cs="宋体"/>
          <w:szCs w:val="21"/>
        </w:rPr>
        <w:t>　　　　　　　　　　　　　　　　　　　　　　 工业和信息化部　国家统计局</w:t>
      </w:r>
    </w:p>
    <w:p w14:paraId="6B1C4AB3">
      <w:pPr>
        <w:pStyle w:val="32"/>
        <w:spacing w:line="360" w:lineRule="auto"/>
        <w:rPr>
          <w:rFonts w:ascii="宋体" w:hAnsi="宋体" w:cs="宋体"/>
          <w:szCs w:val="21"/>
        </w:rPr>
      </w:pPr>
      <w:r>
        <w:rPr>
          <w:rFonts w:hint="eastAsia" w:ascii="宋体" w:hAnsi="宋体" w:cs="宋体"/>
          <w:szCs w:val="21"/>
        </w:rPr>
        <w:t>　　　　　　　　　　　　　　　　　　　　　　国家发展和改革委员会　财政部</w:t>
      </w:r>
    </w:p>
    <w:p w14:paraId="20A749A2">
      <w:pPr>
        <w:pStyle w:val="32"/>
        <w:spacing w:line="360" w:lineRule="auto"/>
        <w:rPr>
          <w:rFonts w:ascii="宋体" w:hAnsi="宋体" w:cs="宋体"/>
          <w:szCs w:val="21"/>
        </w:rPr>
      </w:pPr>
      <w:r>
        <w:rPr>
          <w:rFonts w:hint="eastAsia" w:ascii="宋体" w:hAnsi="宋体" w:cs="宋体"/>
          <w:szCs w:val="21"/>
        </w:rPr>
        <w:t>　　　　　　　　　　　　　　　　　　　　　　　　二○一一年六月十八日中小企业划型标准规定　　一、根据《中华人民共和国中小企业促进法》和《国务院关于进一步促进中小企业发展的若干意见》(国发〔2009〕36号)，制定本规定。</w:t>
      </w:r>
    </w:p>
    <w:p w14:paraId="1F3A1DE1">
      <w:pPr>
        <w:pStyle w:val="32"/>
        <w:spacing w:line="360" w:lineRule="auto"/>
        <w:rPr>
          <w:rFonts w:ascii="宋体" w:hAnsi="宋体" w:cs="宋体"/>
          <w:szCs w:val="21"/>
        </w:rPr>
      </w:pPr>
      <w:r>
        <w:rPr>
          <w:rFonts w:hint="eastAsia" w:ascii="宋体" w:hAnsi="宋体" w:cs="宋体"/>
          <w:szCs w:val="21"/>
        </w:rPr>
        <w:t>　　二、中小企业划分为中型、小型、微型三种类型，具体标准根据企业从业人员、营业收入、资产总额等指标，结合行业特点制定。</w:t>
      </w:r>
    </w:p>
    <w:p w14:paraId="66270C3C">
      <w:pPr>
        <w:pStyle w:val="32"/>
        <w:spacing w:line="360" w:lineRule="auto"/>
        <w:rPr>
          <w:rFonts w:ascii="宋体" w:hAnsi="宋体" w:cs="宋体"/>
          <w:szCs w:val="21"/>
        </w:rPr>
      </w:pPr>
      <w:r>
        <w:rPr>
          <w:rFonts w:hint="eastAsia" w:ascii="宋体" w:hAnsi="宋体" w:cs="宋体"/>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AB6DECC">
      <w:pPr>
        <w:pStyle w:val="32"/>
        <w:spacing w:line="360" w:lineRule="auto"/>
        <w:rPr>
          <w:rFonts w:ascii="宋体" w:hAnsi="宋体" w:cs="宋体"/>
          <w:szCs w:val="21"/>
        </w:rPr>
      </w:pPr>
      <w:r>
        <w:rPr>
          <w:rFonts w:hint="eastAsia" w:ascii="宋体" w:hAnsi="宋体" w:cs="宋体"/>
          <w:szCs w:val="21"/>
        </w:rPr>
        <w:t>　　四、各行业划型标准为：</w:t>
      </w:r>
    </w:p>
    <w:p w14:paraId="4F5EFCF3">
      <w:pPr>
        <w:pStyle w:val="32"/>
        <w:spacing w:line="360" w:lineRule="auto"/>
        <w:rPr>
          <w:rFonts w:ascii="宋体" w:hAnsi="宋体" w:cs="宋体"/>
          <w:szCs w:val="21"/>
        </w:rPr>
      </w:pPr>
      <w:r>
        <w:rPr>
          <w:rFonts w:hint="eastAsia" w:ascii="宋体" w:hAnsi="宋体" w:cs="宋体"/>
          <w:szCs w:val="21"/>
        </w:rPr>
        <w:t>　　（一）农、林、牧、渔业。营业收入20000万元以下的为中小微型企业。其中，营业收入500万元及以上的为中型企业，营业收入50万元及以上的为小型企业，营业收入50万元以下的为微型企业。</w:t>
      </w:r>
    </w:p>
    <w:p w14:paraId="420AE900">
      <w:pPr>
        <w:pStyle w:val="32"/>
        <w:spacing w:line="360" w:lineRule="auto"/>
        <w:rPr>
          <w:rFonts w:ascii="宋体" w:hAnsi="宋体" w:cs="宋体"/>
          <w:szCs w:val="21"/>
        </w:rPr>
      </w:pPr>
      <w:r>
        <w:rPr>
          <w:rFonts w:hint="eastAsia" w:ascii="宋体" w:hAnsi="宋体"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62BEAF0D">
      <w:pPr>
        <w:pStyle w:val="32"/>
        <w:spacing w:line="360" w:lineRule="auto"/>
        <w:rPr>
          <w:rFonts w:ascii="宋体" w:hAnsi="宋体" w:cs="宋体"/>
          <w:szCs w:val="21"/>
        </w:rPr>
      </w:pPr>
      <w:r>
        <w:rPr>
          <w:rFonts w:hint="eastAsia" w:ascii="宋体" w:hAnsi="宋体"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5188856">
      <w:pPr>
        <w:pStyle w:val="32"/>
        <w:spacing w:line="360" w:lineRule="auto"/>
        <w:rPr>
          <w:rFonts w:ascii="宋体" w:hAnsi="宋体" w:cs="宋体"/>
          <w:szCs w:val="21"/>
        </w:rPr>
      </w:pPr>
      <w:r>
        <w:rPr>
          <w:rFonts w:hint="eastAsia" w:ascii="宋体" w:hAnsi="宋体"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1F4EE9F">
      <w:pPr>
        <w:pStyle w:val="32"/>
        <w:spacing w:line="360" w:lineRule="auto"/>
        <w:rPr>
          <w:rFonts w:ascii="宋体" w:hAnsi="宋体" w:cs="宋体"/>
          <w:szCs w:val="21"/>
        </w:rPr>
      </w:pPr>
      <w:r>
        <w:rPr>
          <w:rFonts w:hint="eastAsia" w:ascii="宋体" w:hAnsi="宋体"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D9BBB4C">
      <w:pPr>
        <w:pStyle w:val="32"/>
        <w:spacing w:line="360" w:lineRule="auto"/>
        <w:rPr>
          <w:rFonts w:ascii="宋体" w:hAnsi="宋体" w:cs="宋体"/>
          <w:szCs w:val="21"/>
        </w:rPr>
      </w:pPr>
      <w:r>
        <w:rPr>
          <w:rFonts w:hint="eastAsia" w:ascii="宋体" w:hAnsi="宋体"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1102966">
      <w:pPr>
        <w:pStyle w:val="32"/>
        <w:spacing w:line="360" w:lineRule="auto"/>
        <w:rPr>
          <w:rFonts w:ascii="宋体" w:hAnsi="宋体" w:cs="宋体"/>
          <w:szCs w:val="21"/>
        </w:rPr>
      </w:pPr>
      <w:r>
        <w:rPr>
          <w:rFonts w:hint="eastAsia" w:ascii="宋体" w:hAnsi="宋体"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7E9B624">
      <w:pPr>
        <w:pStyle w:val="32"/>
        <w:spacing w:line="360" w:lineRule="auto"/>
        <w:rPr>
          <w:rFonts w:ascii="宋体" w:hAnsi="宋体" w:cs="宋体"/>
          <w:szCs w:val="21"/>
        </w:rPr>
      </w:pPr>
      <w:r>
        <w:rPr>
          <w:rFonts w:hint="eastAsia" w:ascii="宋体" w:hAnsi="宋体"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AC8CEA6">
      <w:pPr>
        <w:pStyle w:val="32"/>
        <w:spacing w:line="360" w:lineRule="auto"/>
        <w:rPr>
          <w:rFonts w:ascii="宋体" w:hAnsi="宋体" w:cs="宋体"/>
          <w:szCs w:val="21"/>
        </w:rPr>
      </w:pPr>
      <w:r>
        <w:rPr>
          <w:rFonts w:hint="eastAsia" w:ascii="宋体" w:hAnsi="宋体" w:cs="宋体"/>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D0D03F1">
      <w:pPr>
        <w:pStyle w:val="32"/>
        <w:spacing w:line="360" w:lineRule="auto"/>
        <w:rPr>
          <w:rFonts w:ascii="宋体" w:hAnsi="宋体" w:cs="宋体"/>
          <w:szCs w:val="21"/>
        </w:rPr>
      </w:pPr>
      <w:r>
        <w:rPr>
          <w:rFonts w:hint="eastAsia" w:ascii="宋体" w:hAnsi="宋体" w:cs="宋体"/>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365A54C">
      <w:pPr>
        <w:pStyle w:val="32"/>
        <w:spacing w:line="360" w:lineRule="auto"/>
        <w:rPr>
          <w:rFonts w:ascii="宋体" w:hAnsi="宋体" w:cs="宋体"/>
          <w:szCs w:val="21"/>
        </w:rPr>
      </w:pPr>
      <w:r>
        <w:rPr>
          <w:rFonts w:hint="eastAsia" w:ascii="宋体" w:hAnsi="宋体"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59215CB">
      <w:pPr>
        <w:pStyle w:val="32"/>
        <w:spacing w:line="360" w:lineRule="auto"/>
        <w:rPr>
          <w:rFonts w:ascii="宋体" w:hAnsi="宋体" w:cs="宋体"/>
          <w:szCs w:val="21"/>
        </w:rPr>
      </w:pPr>
      <w:r>
        <w:rPr>
          <w:rFonts w:hint="eastAsia" w:ascii="宋体" w:hAnsi="宋体"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08A7B99">
      <w:pPr>
        <w:pStyle w:val="32"/>
        <w:spacing w:line="360" w:lineRule="auto"/>
        <w:rPr>
          <w:rFonts w:ascii="宋体" w:hAnsi="宋体" w:cs="宋体"/>
          <w:szCs w:val="21"/>
        </w:rPr>
      </w:pPr>
      <w:r>
        <w:rPr>
          <w:rFonts w:hint="eastAsia" w:ascii="宋体" w:hAnsi="宋体"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B3BE9E">
      <w:pPr>
        <w:pStyle w:val="32"/>
        <w:spacing w:line="360" w:lineRule="auto"/>
        <w:rPr>
          <w:rFonts w:ascii="宋体" w:hAnsi="宋体" w:cs="宋体"/>
          <w:szCs w:val="21"/>
        </w:rPr>
      </w:pPr>
      <w:r>
        <w:rPr>
          <w:rFonts w:hint="eastAsia" w:ascii="宋体" w:hAnsi="宋体"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46E0AA2">
      <w:pPr>
        <w:pStyle w:val="32"/>
        <w:spacing w:line="360" w:lineRule="auto"/>
        <w:rPr>
          <w:rFonts w:ascii="宋体" w:hAnsi="宋体" w:cs="宋体"/>
          <w:szCs w:val="21"/>
        </w:rPr>
      </w:pPr>
      <w:r>
        <w:rPr>
          <w:rFonts w:hint="eastAsia" w:ascii="宋体" w:hAnsi="宋体" w:cs="宋体"/>
          <w:szCs w:val="21"/>
        </w:rPr>
        <w:t>　　（十六）其他未列明行业。从业人员300人以下的为中小微型企业。其中，从业人员100人及以上的为中型企业；从业人员10人及以上的为小型企业；从业人员10人以下的为微型企业。</w:t>
      </w:r>
    </w:p>
    <w:p w14:paraId="4D39AF40">
      <w:pPr>
        <w:pStyle w:val="32"/>
        <w:spacing w:line="360" w:lineRule="auto"/>
        <w:rPr>
          <w:rFonts w:ascii="宋体" w:hAnsi="宋体" w:cs="宋体"/>
          <w:szCs w:val="21"/>
        </w:rPr>
      </w:pPr>
      <w:r>
        <w:rPr>
          <w:rFonts w:hint="eastAsia" w:ascii="宋体" w:hAnsi="宋体" w:cs="宋体"/>
          <w:szCs w:val="21"/>
        </w:rPr>
        <w:t>　　五、企业类型的划分以统计部门的统计数据为依据。</w:t>
      </w:r>
    </w:p>
    <w:p w14:paraId="25D216D3">
      <w:pPr>
        <w:pStyle w:val="32"/>
        <w:spacing w:line="360" w:lineRule="auto"/>
        <w:rPr>
          <w:rFonts w:ascii="宋体" w:hAnsi="宋体" w:cs="宋体"/>
          <w:szCs w:val="21"/>
        </w:rPr>
      </w:pPr>
      <w:r>
        <w:rPr>
          <w:rFonts w:hint="eastAsia" w:ascii="宋体" w:hAnsi="宋体" w:cs="宋体"/>
          <w:szCs w:val="21"/>
        </w:rPr>
        <w:t>　　六、本规定适用于在中华人民共和国境内依法设立的各类所有制和各种组织形式的企业。个体工商户和本规定以外的行业，参照本规定进行划型。</w:t>
      </w:r>
    </w:p>
    <w:p w14:paraId="2A2E5C80">
      <w:pPr>
        <w:pStyle w:val="32"/>
        <w:spacing w:line="360" w:lineRule="auto"/>
        <w:rPr>
          <w:rFonts w:ascii="宋体" w:hAnsi="宋体" w:cs="宋体"/>
          <w:szCs w:val="21"/>
        </w:rPr>
      </w:pPr>
      <w:r>
        <w:rPr>
          <w:rFonts w:hint="eastAsia" w:ascii="宋体" w:hAnsi="宋体" w:cs="宋体"/>
          <w:szCs w:val="21"/>
        </w:rPr>
        <w:t>　　七、本规定的中型企业标准上限即为大型企业标准的下限，国家统计部门据此制定大中小微型企业的统计分类。国务院有关部门据此进行相关数据分析，不得制定与本规定不一致的企业划型标准。</w:t>
      </w:r>
    </w:p>
    <w:p w14:paraId="4AAF716C">
      <w:pPr>
        <w:pStyle w:val="32"/>
        <w:spacing w:line="360" w:lineRule="auto"/>
        <w:rPr>
          <w:rFonts w:ascii="宋体" w:hAnsi="宋体" w:cs="宋体"/>
          <w:szCs w:val="21"/>
        </w:rPr>
      </w:pPr>
      <w:r>
        <w:rPr>
          <w:rFonts w:hint="eastAsia" w:ascii="宋体" w:hAnsi="宋体" w:cs="宋体"/>
          <w:szCs w:val="21"/>
        </w:rPr>
        <w:t>　　八、本规定由工业和信息化部、国家统计局会同有关部门根据《国民经济行业分类》修订情况和企业发展变化情况适时修订。</w:t>
      </w:r>
    </w:p>
    <w:p w14:paraId="5D446F77">
      <w:pPr>
        <w:pStyle w:val="32"/>
        <w:spacing w:line="360" w:lineRule="auto"/>
        <w:rPr>
          <w:rFonts w:ascii="宋体" w:hAnsi="宋体" w:cs="宋体"/>
          <w:szCs w:val="21"/>
        </w:rPr>
      </w:pPr>
      <w:r>
        <w:rPr>
          <w:rFonts w:hint="eastAsia" w:ascii="宋体" w:hAnsi="宋体" w:cs="宋体"/>
          <w:szCs w:val="21"/>
        </w:rPr>
        <w:t>　　九、本规定由工业和信息化部、国家统计局会同有关部门负责解释。</w:t>
      </w:r>
    </w:p>
    <w:p w14:paraId="6FF2314B">
      <w:pPr>
        <w:pStyle w:val="32"/>
        <w:spacing w:line="360" w:lineRule="auto"/>
        <w:ind w:firstLine="420" w:firstLineChars="200"/>
        <w:rPr>
          <w:rFonts w:ascii="宋体" w:hAnsi="宋体" w:cs="宋体"/>
          <w:szCs w:val="21"/>
        </w:rPr>
      </w:pPr>
      <w:r>
        <w:rPr>
          <w:rFonts w:hint="eastAsia" w:ascii="宋体" w:hAnsi="宋体" w:cs="宋体"/>
          <w:szCs w:val="21"/>
        </w:rPr>
        <w:t>十、本规定自发布之日起执行，原国家经贸委、原国家计委、财政部和国家统计局2003年颁布的《中小企业标准暂行规定》同时废止。</w:t>
      </w:r>
    </w:p>
    <w:p w14:paraId="13C645FF">
      <w:pPr>
        <w:pStyle w:val="32"/>
        <w:spacing w:line="360" w:lineRule="auto"/>
        <w:rPr>
          <w:rFonts w:ascii="宋体" w:hAnsi="宋体" w:cs="宋体"/>
          <w:szCs w:val="21"/>
        </w:rPr>
      </w:pPr>
    </w:p>
    <w:p w14:paraId="08797BF9">
      <w:pPr>
        <w:pStyle w:val="45"/>
      </w:pPr>
    </w:p>
    <w:p w14:paraId="713E02A3">
      <w:pPr>
        <w:pStyle w:val="32"/>
      </w:pPr>
    </w:p>
    <w:p w14:paraId="47E30DF4">
      <w:pPr>
        <w:pStyle w:val="33"/>
      </w:pPr>
    </w:p>
    <w:p w14:paraId="612ADDAA">
      <w:pPr>
        <w:pStyle w:val="32"/>
      </w:pPr>
    </w:p>
    <w:p w14:paraId="1E436BD9">
      <w:pPr>
        <w:pStyle w:val="33"/>
      </w:pPr>
    </w:p>
    <w:p w14:paraId="56C2A691">
      <w:pPr>
        <w:pStyle w:val="32"/>
      </w:pPr>
    </w:p>
    <w:p w14:paraId="6AB8585E">
      <w:pPr>
        <w:pStyle w:val="33"/>
      </w:pPr>
    </w:p>
    <w:p w14:paraId="6C96264C">
      <w:pPr>
        <w:pStyle w:val="32"/>
      </w:pPr>
    </w:p>
    <w:p w14:paraId="52EFAE23">
      <w:pPr>
        <w:pStyle w:val="33"/>
      </w:pPr>
    </w:p>
    <w:p w14:paraId="0E4307AA">
      <w:pPr>
        <w:pStyle w:val="32"/>
      </w:pPr>
    </w:p>
    <w:p w14:paraId="41FCC756">
      <w:pPr>
        <w:pStyle w:val="33"/>
      </w:pPr>
    </w:p>
    <w:p w14:paraId="1386D61F">
      <w:pPr>
        <w:pStyle w:val="32"/>
      </w:pPr>
    </w:p>
    <w:p w14:paraId="4B46C1D8">
      <w:pPr>
        <w:pStyle w:val="33"/>
      </w:pPr>
    </w:p>
    <w:p w14:paraId="61F17104">
      <w:pPr>
        <w:pStyle w:val="32"/>
      </w:pPr>
    </w:p>
    <w:p w14:paraId="015003B8">
      <w:pPr>
        <w:pStyle w:val="33"/>
      </w:pPr>
    </w:p>
    <w:p w14:paraId="43530383">
      <w:pPr>
        <w:pStyle w:val="32"/>
      </w:pPr>
    </w:p>
    <w:p w14:paraId="565AD083">
      <w:pPr>
        <w:pStyle w:val="33"/>
      </w:pPr>
    </w:p>
    <w:p w14:paraId="662FD41D">
      <w:pPr>
        <w:pStyle w:val="32"/>
      </w:pPr>
    </w:p>
    <w:p w14:paraId="20E475C9">
      <w:pPr>
        <w:pStyle w:val="33"/>
      </w:pPr>
    </w:p>
    <w:p w14:paraId="6987A3F1">
      <w:pPr>
        <w:pStyle w:val="32"/>
      </w:pPr>
    </w:p>
    <w:p w14:paraId="12426A32">
      <w:pPr>
        <w:pStyle w:val="33"/>
      </w:pPr>
    </w:p>
    <w:p w14:paraId="535C696D">
      <w:pPr>
        <w:pStyle w:val="32"/>
      </w:pPr>
    </w:p>
    <w:p w14:paraId="447974F6">
      <w:pPr>
        <w:pStyle w:val="33"/>
      </w:pPr>
    </w:p>
    <w:p w14:paraId="36082BFA">
      <w:pPr>
        <w:pStyle w:val="32"/>
      </w:pPr>
    </w:p>
    <w:p w14:paraId="09342D31">
      <w:pPr>
        <w:pStyle w:val="33"/>
      </w:pPr>
    </w:p>
    <w:p w14:paraId="7ABDB6DB">
      <w:pPr>
        <w:pStyle w:val="32"/>
      </w:pPr>
    </w:p>
    <w:p w14:paraId="08AC42D0">
      <w:pPr>
        <w:pStyle w:val="33"/>
        <w:rPr>
          <w:rFonts w:ascii="宋体" w:hAnsi="宋体"/>
          <w:sz w:val="48"/>
          <w:szCs w:val="48"/>
        </w:rPr>
      </w:pPr>
    </w:p>
    <w:p w14:paraId="50820FDD">
      <w:pPr>
        <w:pStyle w:val="2"/>
        <w:spacing w:line="360" w:lineRule="auto"/>
        <w:jc w:val="center"/>
        <w:rPr>
          <w:rFonts w:ascii="宋体" w:cs="宋体"/>
          <w:sz w:val="36"/>
        </w:rPr>
      </w:pPr>
      <w:bookmarkStart w:id="55" w:name="_Toc247292448"/>
      <w:bookmarkStart w:id="56" w:name="_Toc24800"/>
      <w:bookmarkStart w:id="57" w:name="_Toc16635"/>
      <w:bookmarkStart w:id="58" w:name="_Toc255977446"/>
      <w:bookmarkStart w:id="59" w:name="_Toc24872"/>
      <w:bookmarkStart w:id="60" w:name="_Toc247301841"/>
      <w:bookmarkStart w:id="61" w:name="_Toc243584363"/>
      <w:bookmarkStart w:id="62" w:name="_Toc243630963"/>
      <w:r>
        <w:rPr>
          <w:rFonts w:hint="eastAsia" w:ascii="宋体" w:hAnsi="宋体" w:cs="宋体"/>
          <w:sz w:val="36"/>
        </w:rPr>
        <w:t>响应文件商务报价文件部分</w:t>
      </w:r>
      <w:bookmarkEnd w:id="55"/>
      <w:bookmarkEnd w:id="56"/>
      <w:bookmarkEnd w:id="57"/>
      <w:bookmarkEnd w:id="58"/>
      <w:bookmarkEnd w:id="59"/>
      <w:bookmarkEnd w:id="60"/>
      <w:bookmarkEnd w:id="61"/>
      <w:bookmarkEnd w:id="62"/>
    </w:p>
    <w:p w14:paraId="5C452E76">
      <w:pPr>
        <w:pStyle w:val="3"/>
        <w:spacing w:line="360" w:lineRule="auto"/>
        <w:jc w:val="center"/>
        <w:rPr>
          <w:rFonts w:ascii="宋体" w:hAnsi="宋体" w:eastAsia="宋体" w:cs="宋体"/>
        </w:rPr>
      </w:pPr>
      <w:bookmarkStart w:id="63" w:name="_Toc255977447"/>
      <w:bookmarkStart w:id="64" w:name="_Toc11962"/>
      <w:bookmarkStart w:id="65" w:name="_Toc32493"/>
      <w:bookmarkStart w:id="66" w:name="_Toc247301842"/>
      <w:bookmarkStart w:id="67" w:name="_Toc27322"/>
      <w:bookmarkStart w:id="68" w:name="_Toc2585"/>
      <w:bookmarkStart w:id="69" w:name="_Toc247292449"/>
      <w:bookmarkStart w:id="70" w:name="_Toc27920"/>
      <w:r>
        <w:rPr>
          <w:rFonts w:hint="eastAsia" w:ascii="宋体" w:hAnsi="宋体" w:eastAsia="宋体" w:cs="宋体"/>
        </w:rPr>
        <w:t>封面格式</w:t>
      </w:r>
      <w:bookmarkEnd w:id="63"/>
      <w:bookmarkEnd w:id="64"/>
      <w:bookmarkEnd w:id="65"/>
      <w:bookmarkEnd w:id="66"/>
      <w:bookmarkEnd w:id="67"/>
      <w:bookmarkEnd w:id="68"/>
      <w:bookmarkEnd w:id="69"/>
      <w:bookmarkEnd w:id="70"/>
    </w:p>
    <w:tbl>
      <w:tblPr>
        <w:tblStyle w:val="2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449E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7210688D">
            <w:pPr>
              <w:autoSpaceDE w:val="0"/>
              <w:autoSpaceDN w:val="0"/>
              <w:adjustRightInd w:val="0"/>
              <w:spacing w:line="360" w:lineRule="auto"/>
              <w:jc w:val="center"/>
              <w:outlineLvl w:val="0"/>
              <w:rPr>
                <w:rFonts w:ascii="宋体" w:cs="宋体"/>
                <w:b/>
                <w:sz w:val="40"/>
                <w:szCs w:val="21"/>
              </w:rPr>
            </w:pPr>
          </w:p>
          <w:p w14:paraId="7AD1AA94">
            <w:pPr>
              <w:autoSpaceDE w:val="0"/>
              <w:autoSpaceDN w:val="0"/>
              <w:adjustRightInd w:val="0"/>
              <w:spacing w:line="360" w:lineRule="auto"/>
              <w:jc w:val="center"/>
              <w:outlineLvl w:val="0"/>
              <w:rPr>
                <w:rFonts w:ascii="宋体" w:cs="宋体"/>
                <w:b/>
                <w:sz w:val="40"/>
                <w:szCs w:val="21"/>
              </w:rPr>
            </w:pPr>
          </w:p>
          <w:p w14:paraId="3E306E22">
            <w:pPr>
              <w:autoSpaceDE w:val="0"/>
              <w:autoSpaceDN w:val="0"/>
              <w:adjustRightInd w:val="0"/>
              <w:spacing w:line="360" w:lineRule="auto"/>
              <w:jc w:val="center"/>
              <w:outlineLvl w:val="0"/>
              <w:rPr>
                <w:rFonts w:ascii="宋体" w:cs="宋体"/>
                <w:b/>
                <w:sz w:val="22"/>
                <w:szCs w:val="21"/>
              </w:rPr>
            </w:pPr>
            <w:bookmarkStart w:id="71" w:name="_Toc32370"/>
            <w:r>
              <w:rPr>
                <w:rFonts w:hint="eastAsia" w:ascii="宋体" w:hAnsi="宋体" w:cs="宋体"/>
                <w:b/>
                <w:sz w:val="32"/>
                <w:szCs w:val="21"/>
              </w:rPr>
              <w:t>（项目名称）</w:t>
            </w:r>
            <w:bookmarkEnd w:id="71"/>
          </w:p>
          <w:p w14:paraId="3DE6B073">
            <w:pPr>
              <w:autoSpaceDE w:val="0"/>
              <w:autoSpaceDN w:val="0"/>
              <w:adjustRightInd w:val="0"/>
              <w:spacing w:line="360" w:lineRule="auto"/>
              <w:jc w:val="center"/>
              <w:outlineLvl w:val="0"/>
              <w:rPr>
                <w:rFonts w:ascii="宋体" w:cs="宋体"/>
                <w:sz w:val="22"/>
                <w:szCs w:val="21"/>
              </w:rPr>
            </w:pPr>
          </w:p>
          <w:p w14:paraId="0478D0D5">
            <w:pPr>
              <w:autoSpaceDE w:val="0"/>
              <w:autoSpaceDN w:val="0"/>
              <w:adjustRightInd w:val="0"/>
              <w:spacing w:line="360" w:lineRule="auto"/>
              <w:jc w:val="center"/>
              <w:outlineLvl w:val="0"/>
              <w:rPr>
                <w:rFonts w:ascii="宋体" w:cs="宋体"/>
                <w:sz w:val="22"/>
                <w:szCs w:val="21"/>
              </w:rPr>
            </w:pPr>
          </w:p>
          <w:p w14:paraId="01569079">
            <w:pPr>
              <w:autoSpaceDE w:val="0"/>
              <w:autoSpaceDN w:val="0"/>
              <w:adjustRightInd w:val="0"/>
              <w:spacing w:line="360" w:lineRule="auto"/>
              <w:jc w:val="center"/>
              <w:outlineLvl w:val="0"/>
              <w:rPr>
                <w:rFonts w:ascii="宋体" w:cs="宋体"/>
                <w:b/>
                <w:sz w:val="56"/>
                <w:szCs w:val="21"/>
              </w:rPr>
            </w:pPr>
            <w:bookmarkStart w:id="72" w:name="_Toc6427"/>
            <w:r>
              <w:rPr>
                <w:rFonts w:hint="eastAsia" w:ascii="宋体" w:hAnsi="宋体" w:cs="宋体"/>
                <w:b/>
                <w:sz w:val="56"/>
                <w:szCs w:val="21"/>
              </w:rPr>
              <w:t>电子响应文件</w:t>
            </w:r>
            <w:bookmarkEnd w:id="72"/>
          </w:p>
          <w:p w14:paraId="5E06DB59">
            <w:pPr>
              <w:autoSpaceDE w:val="0"/>
              <w:autoSpaceDN w:val="0"/>
              <w:adjustRightInd w:val="0"/>
              <w:spacing w:line="360" w:lineRule="auto"/>
              <w:jc w:val="center"/>
              <w:outlineLvl w:val="0"/>
              <w:rPr>
                <w:rFonts w:ascii="宋体" w:cs="宋体"/>
                <w:b/>
                <w:sz w:val="56"/>
                <w:szCs w:val="21"/>
              </w:rPr>
            </w:pPr>
          </w:p>
          <w:p w14:paraId="011BE1B4">
            <w:pPr>
              <w:autoSpaceDE w:val="0"/>
              <w:autoSpaceDN w:val="0"/>
              <w:adjustRightInd w:val="0"/>
              <w:spacing w:line="360" w:lineRule="auto"/>
              <w:jc w:val="center"/>
              <w:outlineLvl w:val="0"/>
              <w:rPr>
                <w:rFonts w:ascii="宋体" w:cs="宋体"/>
                <w:sz w:val="22"/>
                <w:szCs w:val="21"/>
              </w:rPr>
            </w:pPr>
          </w:p>
          <w:p w14:paraId="4A23C5B6">
            <w:pPr>
              <w:autoSpaceDE w:val="0"/>
              <w:autoSpaceDN w:val="0"/>
              <w:adjustRightInd w:val="0"/>
              <w:spacing w:line="360" w:lineRule="auto"/>
              <w:jc w:val="center"/>
              <w:outlineLvl w:val="0"/>
              <w:rPr>
                <w:rFonts w:ascii="宋体" w:cs="宋体"/>
                <w:sz w:val="22"/>
                <w:szCs w:val="21"/>
              </w:rPr>
            </w:pPr>
          </w:p>
          <w:p w14:paraId="5EB86E7C">
            <w:pPr>
              <w:autoSpaceDE w:val="0"/>
              <w:autoSpaceDN w:val="0"/>
              <w:adjustRightInd w:val="0"/>
              <w:spacing w:line="360" w:lineRule="auto"/>
              <w:jc w:val="center"/>
              <w:outlineLvl w:val="0"/>
              <w:rPr>
                <w:rFonts w:ascii="宋体" w:cs="宋体"/>
                <w:sz w:val="22"/>
                <w:szCs w:val="21"/>
              </w:rPr>
            </w:pPr>
          </w:p>
          <w:p w14:paraId="216A95AB">
            <w:pPr>
              <w:autoSpaceDE w:val="0"/>
              <w:autoSpaceDN w:val="0"/>
              <w:adjustRightInd w:val="0"/>
              <w:spacing w:line="360" w:lineRule="auto"/>
              <w:jc w:val="center"/>
              <w:outlineLvl w:val="0"/>
              <w:rPr>
                <w:rFonts w:ascii="宋体" w:cs="宋体"/>
                <w:sz w:val="22"/>
                <w:szCs w:val="21"/>
              </w:rPr>
            </w:pPr>
          </w:p>
          <w:p w14:paraId="70B433FE">
            <w:pPr>
              <w:autoSpaceDE w:val="0"/>
              <w:autoSpaceDN w:val="0"/>
              <w:adjustRightInd w:val="0"/>
              <w:spacing w:line="360" w:lineRule="auto"/>
              <w:jc w:val="center"/>
              <w:outlineLvl w:val="0"/>
              <w:rPr>
                <w:rFonts w:ascii="宋体" w:cs="宋体"/>
                <w:sz w:val="22"/>
                <w:szCs w:val="21"/>
              </w:rPr>
            </w:pPr>
          </w:p>
          <w:p w14:paraId="2B77B440">
            <w:pPr>
              <w:autoSpaceDE w:val="0"/>
              <w:autoSpaceDN w:val="0"/>
              <w:adjustRightInd w:val="0"/>
              <w:spacing w:line="360" w:lineRule="auto"/>
              <w:jc w:val="center"/>
              <w:outlineLvl w:val="0"/>
              <w:rPr>
                <w:rFonts w:ascii="宋体" w:hAnsi="宋体" w:cs="宋体"/>
                <w:sz w:val="22"/>
                <w:szCs w:val="21"/>
              </w:rPr>
            </w:pPr>
          </w:p>
          <w:p w14:paraId="7640B489">
            <w:pPr>
              <w:autoSpaceDE w:val="0"/>
              <w:autoSpaceDN w:val="0"/>
              <w:adjustRightInd w:val="0"/>
              <w:spacing w:line="360" w:lineRule="auto"/>
              <w:ind w:firstLine="480" w:firstLineChars="200"/>
              <w:outlineLvl w:val="0"/>
              <w:rPr>
                <w:rFonts w:ascii="宋体" w:hAnsi="宋体" w:cs="宋体"/>
                <w:sz w:val="24"/>
                <w:szCs w:val="21"/>
                <w:u w:val="single"/>
              </w:rPr>
            </w:pPr>
            <w:bookmarkStart w:id="73" w:name="_Toc28065"/>
            <w:bookmarkStart w:id="74" w:name="_Toc243584368"/>
            <w:r>
              <w:rPr>
                <w:rFonts w:hint="eastAsia" w:ascii="宋体" w:hAnsi="宋体" w:cs="宋体"/>
                <w:sz w:val="24"/>
                <w:szCs w:val="21"/>
              </w:rPr>
              <w:t>项目名称：</w:t>
            </w:r>
            <w:bookmarkEnd w:id="73"/>
            <w:bookmarkEnd w:id="74"/>
          </w:p>
          <w:p w14:paraId="5D5830B6">
            <w:pPr>
              <w:autoSpaceDE w:val="0"/>
              <w:autoSpaceDN w:val="0"/>
              <w:adjustRightInd w:val="0"/>
              <w:spacing w:line="360" w:lineRule="auto"/>
              <w:ind w:firstLine="480" w:firstLineChars="200"/>
              <w:rPr>
                <w:rFonts w:ascii="宋体" w:cs="宋体"/>
                <w:sz w:val="24"/>
                <w:szCs w:val="21"/>
              </w:rPr>
            </w:pPr>
            <w:r>
              <w:rPr>
                <w:rFonts w:hint="eastAsia" w:ascii="宋体" w:hAnsi="宋体" w:cs="宋体"/>
                <w:sz w:val="24"/>
                <w:szCs w:val="21"/>
              </w:rPr>
              <w:t>响应文件内容：商务</w:t>
            </w:r>
            <w:r>
              <w:rPr>
                <w:rFonts w:hint="eastAsia" w:ascii="宋体" w:hAnsi="宋体" w:cs="宋体"/>
                <w:sz w:val="24"/>
                <w:szCs w:val="21"/>
                <w:u w:val="single"/>
              </w:rPr>
              <w:t>报价文件部分</w:t>
            </w:r>
          </w:p>
          <w:p w14:paraId="6165891A">
            <w:pPr>
              <w:autoSpaceDE w:val="0"/>
              <w:autoSpaceDN w:val="0"/>
              <w:adjustRightInd w:val="0"/>
              <w:spacing w:line="360" w:lineRule="auto"/>
              <w:ind w:firstLine="480" w:firstLineChars="200"/>
              <w:outlineLvl w:val="0"/>
              <w:rPr>
                <w:rFonts w:ascii="宋体" w:hAnsi="宋体" w:cs="宋体"/>
                <w:sz w:val="24"/>
                <w:szCs w:val="21"/>
                <w:u w:val="single"/>
              </w:rPr>
            </w:pPr>
            <w:bookmarkStart w:id="75" w:name="_Toc4027"/>
            <w:bookmarkStart w:id="76" w:name="_Toc243584369"/>
            <w:r>
              <w:rPr>
                <w:rFonts w:hint="eastAsia" w:ascii="宋体" w:hAnsi="宋体" w:cs="宋体"/>
                <w:sz w:val="24"/>
                <w:szCs w:val="21"/>
              </w:rPr>
              <w:t>磋商单位</w:t>
            </w:r>
            <w:r>
              <w:rPr>
                <w:rFonts w:hint="eastAsia" w:ascii="宋体" w:hAnsi="宋体" w:cs="宋体"/>
                <w:sz w:val="24"/>
                <w:szCs w:val="21"/>
                <w:u w:val="single"/>
              </w:rPr>
              <w:t>：（盖章）</w:t>
            </w:r>
            <w:bookmarkEnd w:id="75"/>
            <w:bookmarkEnd w:id="76"/>
          </w:p>
          <w:p w14:paraId="418259D6">
            <w:pPr>
              <w:autoSpaceDE w:val="0"/>
              <w:autoSpaceDN w:val="0"/>
              <w:adjustRightInd w:val="0"/>
              <w:spacing w:line="360" w:lineRule="auto"/>
              <w:ind w:firstLine="480" w:firstLineChars="200"/>
              <w:outlineLvl w:val="0"/>
              <w:rPr>
                <w:rFonts w:ascii="宋体" w:cs="宋体"/>
                <w:sz w:val="24"/>
                <w:szCs w:val="21"/>
              </w:rPr>
            </w:pPr>
            <w:bookmarkStart w:id="77" w:name="_Toc25307"/>
            <w:bookmarkStart w:id="78" w:name="_Toc243584370"/>
            <w:r>
              <w:rPr>
                <w:rFonts w:hint="eastAsia" w:ascii="宋体" w:hAnsi="宋体" w:cs="宋体"/>
                <w:sz w:val="24"/>
                <w:szCs w:val="21"/>
              </w:rPr>
              <w:t>法定代表人或其授权代理人：</w:t>
            </w:r>
            <w:r>
              <w:rPr>
                <w:rFonts w:hint="eastAsia" w:ascii="宋体" w:hAnsi="宋体" w:cs="宋体"/>
                <w:sz w:val="24"/>
                <w:szCs w:val="21"/>
                <w:u w:val="single"/>
              </w:rPr>
              <w:t>（签字或盖章）</w:t>
            </w:r>
            <w:bookmarkEnd w:id="77"/>
            <w:bookmarkEnd w:id="78"/>
          </w:p>
          <w:p w14:paraId="23E6DED3">
            <w:pPr>
              <w:spacing w:line="360" w:lineRule="auto"/>
              <w:ind w:firstLine="480" w:firstLineChars="200"/>
              <w:rPr>
                <w:rFonts w:ascii="宋体" w:cs="宋体"/>
                <w:sz w:val="24"/>
                <w:szCs w:val="21"/>
              </w:rPr>
            </w:pPr>
            <w:r>
              <w:rPr>
                <w:rFonts w:hint="eastAsia" w:ascii="宋体" w:hAnsi="宋体" w:cs="宋体"/>
                <w:sz w:val="24"/>
                <w:szCs w:val="21"/>
              </w:rPr>
              <w:t>日期：年月日</w:t>
            </w:r>
          </w:p>
        </w:tc>
      </w:tr>
    </w:tbl>
    <w:p w14:paraId="1025971F">
      <w:pPr>
        <w:pStyle w:val="32"/>
        <w:spacing w:line="360" w:lineRule="auto"/>
        <w:rPr>
          <w:rFonts w:ascii="宋体" w:hAnsi="宋体"/>
          <w:b/>
          <w:sz w:val="28"/>
          <w:szCs w:val="28"/>
        </w:rPr>
      </w:pPr>
    </w:p>
    <w:p w14:paraId="736D4F74">
      <w:pPr>
        <w:pStyle w:val="32"/>
        <w:spacing w:line="360" w:lineRule="auto"/>
        <w:rPr>
          <w:rFonts w:ascii="宋体" w:hAnsi="宋体"/>
          <w:b/>
          <w:sz w:val="28"/>
          <w:szCs w:val="28"/>
        </w:rPr>
      </w:pPr>
    </w:p>
    <w:p w14:paraId="48EAAD73">
      <w:pPr>
        <w:pStyle w:val="32"/>
        <w:spacing w:line="360" w:lineRule="auto"/>
        <w:rPr>
          <w:rFonts w:ascii="宋体" w:hAnsi="宋体"/>
          <w:b/>
          <w:sz w:val="28"/>
          <w:szCs w:val="28"/>
        </w:rPr>
      </w:pPr>
    </w:p>
    <w:p w14:paraId="6E753921">
      <w:pPr>
        <w:pStyle w:val="32"/>
        <w:spacing w:line="360" w:lineRule="auto"/>
        <w:rPr>
          <w:rFonts w:ascii="宋体" w:hAnsi="宋体"/>
          <w:b/>
          <w:sz w:val="28"/>
          <w:szCs w:val="28"/>
        </w:rPr>
      </w:pPr>
    </w:p>
    <w:p w14:paraId="4FAFC661">
      <w:pPr>
        <w:pStyle w:val="32"/>
        <w:spacing w:line="360" w:lineRule="auto"/>
        <w:rPr>
          <w:rFonts w:ascii="宋体" w:hAnsi="宋体"/>
          <w:b/>
          <w:sz w:val="28"/>
          <w:szCs w:val="28"/>
        </w:rPr>
      </w:pPr>
    </w:p>
    <w:p w14:paraId="0E20F0F5">
      <w:pPr>
        <w:pStyle w:val="32"/>
        <w:spacing w:line="360" w:lineRule="auto"/>
        <w:jc w:val="center"/>
        <w:rPr>
          <w:rFonts w:ascii="宋体" w:hAnsi="宋体"/>
          <w:b/>
          <w:sz w:val="28"/>
          <w:szCs w:val="28"/>
        </w:rPr>
      </w:pPr>
      <w:r>
        <w:rPr>
          <w:rFonts w:ascii="宋体" w:hAnsi="宋体"/>
          <w:b/>
          <w:sz w:val="28"/>
          <w:szCs w:val="28"/>
        </w:rPr>
        <w:t>目  录</w:t>
      </w:r>
    </w:p>
    <w:p w14:paraId="52CABF44">
      <w:pPr>
        <w:pStyle w:val="32"/>
        <w:spacing w:line="360" w:lineRule="auto"/>
        <w:jc w:val="center"/>
        <w:rPr>
          <w:rFonts w:ascii="宋体" w:hAnsi="宋体"/>
          <w:b/>
          <w:sz w:val="28"/>
          <w:szCs w:val="28"/>
        </w:rPr>
      </w:pPr>
      <w:r>
        <w:rPr>
          <w:rFonts w:ascii="宋体" w:hAnsi="宋体"/>
          <w:b/>
          <w:sz w:val="28"/>
          <w:szCs w:val="28"/>
        </w:rPr>
        <w:t>（须附页码）</w:t>
      </w:r>
    </w:p>
    <w:p w14:paraId="244664F8">
      <w:pPr>
        <w:pStyle w:val="32"/>
        <w:spacing w:line="360" w:lineRule="auto"/>
        <w:ind w:firstLine="420" w:firstLineChars="200"/>
        <w:rPr>
          <w:rFonts w:ascii="宋体" w:hAnsi="宋体"/>
          <w:szCs w:val="21"/>
        </w:rPr>
      </w:pPr>
      <w:r>
        <w:rPr>
          <w:rFonts w:ascii="宋体" w:hAnsi="宋体"/>
          <w:szCs w:val="21"/>
        </w:rPr>
        <w:t>（1）法定代表人身份证明书，须附上法定代表人身份证复印件；</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77208D7C">
      <w:pPr>
        <w:pStyle w:val="32"/>
        <w:spacing w:line="360" w:lineRule="auto"/>
        <w:ind w:firstLine="420" w:firstLineChars="200"/>
        <w:rPr>
          <w:rFonts w:ascii="宋体" w:hAnsi="宋体"/>
          <w:szCs w:val="21"/>
        </w:rPr>
      </w:pPr>
      <w:r>
        <w:rPr>
          <w:rFonts w:ascii="宋体" w:hAnsi="宋体"/>
          <w:szCs w:val="21"/>
        </w:rPr>
        <w:t>（2）</w:t>
      </w:r>
      <w:r>
        <w:rPr>
          <w:rFonts w:hint="eastAsia" w:ascii="宋体" w:hAnsi="宋体"/>
          <w:szCs w:val="21"/>
        </w:rPr>
        <w:t>法定代表人授权委托书</w:t>
      </w:r>
      <w:r>
        <w:rPr>
          <w:rFonts w:ascii="宋体" w:hAnsi="宋体"/>
          <w:szCs w:val="21"/>
        </w:rPr>
        <w:t>，须附上委托代理人的身份证复印件；（</w:t>
      </w:r>
      <w:r>
        <w:rPr>
          <w:rFonts w:ascii="宋体" w:hAnsi="宋体"/>
          <w:b/>
          <w:bCs/>
          <w:szCs w:val="21"/>
        </w:rPr>
        <w:t>委托代理时</w:t>
      </w:r>
      <w:r>
        <w:rPr>
          <w:rFonts w:hint="eastAsia" w:ascii="宋体" w:hAnsi="宋体"/>
          <w:b/>
          <w:bCs/>
          <w:szCs w:val="21"/>
        </w:rPr>
        <w:t>必须提供，否则响应文件按无效响应处理</w:t>
      </w:r>
      <w:r>
        <w:rPr>
          <w:rFonts w:ascii="宋体" w:hAnsi="宋体"/>
          <w:szCs w:val="21"/>
        </w:rPr>
        <w:t>）</w:t>
      </w:r>
    </w:p>
    <w:p w14:paraId="5F2FEC5F">
      <w:pPr>
        <w:pStyle w:val="32"/>
        <w:spacing w:line="360" w:lineRule="auto"/>
        <w:ind w:firstLine="420" w:firstLineChars="200"/>
        <w:rPr>
          <w:rFonts w:ascii="宋体" w:hAnsi="宋体"/>
          <w:szCs w:val="21"/>
        </w:rPr>
      </w:pPr>
      <w:r>
        <w:rPr>
          <w:rFonts w:hint="eastAsia" w:ascii="宋体" w:hAnsi="宋体"/>
          <w:szCs w:val="21"/>
        </w:rPr>
        <w:t>（3）无虚假应标、串通竞标行为的承诺函;</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415EAA06">
      <w:pPr>
        <w:pStyle w:val="32"/>
        <w:spacing w:line="360" w:lineRule="auto"/>
        <w:ind w:firstLine="420" w:firstLineChars="200"/>
        <w:rPr>
          <w:rFonts w:ascii="宋体" w:hAnsi="宋体"/>
          <w:szCs w:val="21"/>
        </w:rPr>
      </w:pPr>
      <w:r>
        <w:rPr>
          <w:rFonts w:hint="eastAsia" w:ascii="宋体" w:hAnsi="宋体"/>
          <w:szCs w:val="21"/>
        </w:rPr>
        <w:t>（4）</w:t>
      </w:r>
      <w:r>
        <w:rPr>
          <w:rFonts w:ascii="宋体" w:hAnsi="宋体"/>
          <w:szCs w:val="21"/>
        </w:rPr>
        <w:t>磋商函；</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2DC48824">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5</w:t>
      </w:r>
      <w:r>
        <w:rPr>
          <w:rFonts w:ascii="宋体" w:hAnsi="宋体"/>
          <w:szCs w:val="21"/>
        </w:rPr>
        <w:t>）磋商函附录；</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7A1E6B52">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6</w:t>
      </w:r>
      <w:r>
        <w:rPr>
          <w:rFonts w:ascii="宋体" w:hAnsi="宋体"/>
          <w:szCs w:val="21"/>
        </w:rPr>
        <w:t>）磋商报价表；</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6991FB7D">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7</w:t>
      </w:r>
      <w:r>
        <w:rPr>
          <w:rFonts w:ascii="宋体" w:hAnsi="宋体"/>
          <w:szCs w:val="21"/>
        </w:rPr>
        <w:t>）</w:t>
      </w:r>
      <w:r>
        <w:rPr>
          <w:rFonts w:hint="eastAsia" w:ascii="宋体" w:hAnsi="宋体"/>
          <w:szCs w:val="21"/>
        </w:rPr>
        <w:t>已标价工程量清单</w:t>
      </w:r>
      <w:r>
        <w:rPr>
          <w:rFonts w:ascii="宋体" w:hAnsi="宋体"/>
          <w:szCs w:val="21"/>
        </w:rPr>
        <w:t>（格式后附）；</w:t>
      </w:r>
      <w:r>
        <w:rPr>
          <w:rFonts w:ascii="宋体" w:hAnsi="宋体"/>
          <w:b/>
          <w:bCs/>
          <w:szCs w:val="21"/>
        </w:rPr>
        <w:t>（</w:t>
      </w:r>
      <w:r>
        <w:rPr>
          <w:rFonts w:hint="eastAsia" w:ascii="宋体" w:hAnsi="宋体"/>
          <w:b/>
          <w:bCs/>
          <w:szCs w:val="21"/>
        </w:rPr>
        <w:t>必须提供，否则响应文件按无效响应处理</w:t>
      </w:r>
      <w:r>
        <w:rPr>
          <w:rFonts w:ascii="宋体" w:hAnsi="宋体"/>
          <w:b/>
          <w:bCs/>
          <w:szCs w:val="21"/>
        </w:rPr>
        <w:t>）</w:t>
      </w:r>
    </w:p>
    <w:p w14:paraId="68A90753">
      <w:pPr>
        <w:pStyle w:val="32"/>
        <w:spacing w:line="360" w:lineRule="auto"/>
        <w:ind w:firstLine="420" w:firstLineChars="200"/>
        <w:rPr>
          <w:rFonts w:ascii="宋体" w:hAnsi="宋体"/>
          <w:szCs w:val="21"/>
        </w:rPr>
      </w:pPr>
      <w:r>
        <w:rPr>
          <w:rFonts w:ascii="宋体" w:hAnsi="宋体"/>
          <w:szCs w:val="21"/>
        </w:rPr>
        <w:t>（</w:t>
      </w:r>
      <w:r>
        <w:rPr>
          <w:rFonts w:hint="eastAsia" w:ascii="宋体" w:hAnsi="宋体"/>
          <w:szCs w:val="21"/>
        </w:rPr>
        <w:t>8</w:t>
      </w:r>
      <w:r>
        <w:rPr>
          <w:rFonts w:ascii="宋体" w:hAnsi="宋体"/>
          <w:szCs w:val="21"/>
        </w:rPr>
        <w:t>）</w:t>
      </w:r>
      <w:r>
        <w:rPr>
          <w:rFonts w:hint="eastAsia" w:ascii="宋体" w:hAnsi="宋体"/>
          <w:szCs w:val="21"/>
        </w:rPr>
        <w:t>供应商认为有必要提供的声明及其他证明材料（如有，请提供）</w:t>
      </w:r>
    </w:p>
    <w:p w14:paraId="64E66543">
      <w:pPr>
        <w:pStyle w:val="33"/>
      </w:pPr>
    </w:p>
    <w:p w14:paraId="58D8D295">
      <w:pPr>
        <w:pStyle w:val="32"/>
        <w:spacing w:line="360" w:lineRule="auto"/>
        <w:rPr>
          <w:rFonts w:ascii="宋体" w:hAnsi="宋体"/>
          <w:szCs w:val="21"/>
        </w:rPr>
      </w:pPr>
    </w:p>
    <w:p w14:paraId="6828F37A">
      <w:pPr>
        <w:pStyle w:val="33"/>
      </w:pPr>
    </w:p>
    <w:p w14:paraId="4B6CE730">
      <w:pPr>
        <w:pStyle w:val="32"/>
        <w:spacing w:line="360" w:lineRule="auto"/>
        <w:rPr>
          <w:rFonts w:ascii="宋体" w:hAnsi="宋体"/>
          <w:b/>
          <w:sz w:val="28"/>
          <w:szCs w:val="28"/>
        </w:rPr>
      </w:pPr>
    </w:p>
    <w:p w14:paraId="4198932D">
      <w:pPr>
        <w:pStyle w:val="32"/>
        <w:spacing w:line="360" w:lineRule="auto"/>
        <w:jc w:val="left"/>
        <w:rPr>
          <w:rFonts w:ascii="宋体" w:hAnsi="宋体"/>
          <w:b/>
          <w:sz w:val="28"/>
          <w:szCs w:val="28"/>
        </w:rPr>
        <w:sectPr>
          <w:pgSz w:w="11906" w:h="16838"/>
          <w:pgMar w:top="1134" w:right="1134" w:bottom="1134" w:left="1417" w:header="851" w:footer="851" w:gutter="0"/>
          <w:cols w:space="720" w:num="1"/>
          <w:docGrid w:linePitch="312" w:charSpace="43007"/>
        </w:sectPr>
      </w:pPr>
    </w:p>
    <w:p w14:paraId="597C964E">
      <w:pPr>
        <w:pStyle w:val="32"/>
        <w:spacing w:line="360" w:lineRule="auto"/>
        <w:rPr>
          <w:rFonts w:ascii="宋体" w:hAnsi="宋体"/>
          <w:b/>
          <w:sz w:val="24"/>
        </w:rPr>
      </w:pPr>
      <w:r>
        <w:rPr>
          <w:rFonts w:hint="eastAsia" w:ascii="宋体" w:hAnsi="宋体"/>
          <w:b/>
          <w:sz w:val="24"/>
        </w:rPr>
        <w:t>1、</w:t>
      </w:r>
      <w:r>
        <w:rPr>
          <w:rFonts w:ascii="宋体" w:hAnsi="宋体"/>
          <w:b/>
          <w:sz w:val="24"/>
        </w:rPr>
        <w:t>法定代表人身份证明书，须附上法定代表人身份证复印件</w:t>
      </w:r>
    </w:p>
    <w:p w14:paraId="47BD25D5">
      <w:pPr>
        <w:pStyle w:val="32"/>
        <w:snapToGrid w:val="0"/>
        <w:spacing w:line="360" w:lineRule="auto"/>
        <w:jc w:val="center"/>
        <w:rPr>
          <w:rFonts w:ascii="宋体" w:hAnsi="宋体"/>
          <w:b/>
          <w:sz w:val="24"/>
        </w:rPr>
      </w:pPr>
    </w:p>
    <w:p w14:paraId="3BBD9F52">
      <w:pPr>
        <w:pStyle w:val="32"/>
        <w:snapToGrid w:val="0"/>
        <w:spacing w:line="360" w:lineRule="auto"/>
        <w:jc w:val="center"/>
        <w:rPr>
          <w:rFonts w:ascii="宋体" w:hAnsi="宋体"/>
          <w:b/>
          <w:sz w:val="24"/>
        </w:rPr>
      </w:pPr>
      <w:r>
        <w:rPr>
          <w:rFonts w:ascii="宋体" w:hAnsi="宋体"/>
          <w:b/>
          <w:sz w:val="24"/>
        </w:rPr>
        <w:t>法定代表人身份证明书</w:t>
      </w:r>
    </w:p>
    <w:p w14:paraId="1407F8BA">
      <w:pPr>
        <w:autoSpaceDE w:val="0"/>
        <w:autoSpaceDN w:val="0"/>
        <w:adjustRightInd w:val="0"/>
        <w:spacing w:line="480" w:lineRule="auto"/>
        <w:jc w:val="left"/>
        <w:rPr>
          <w:rFonts w:ascii="宋体" w:cs="宋体"/>
          <w:sz w:val="21"/>
          <w:szCs w:val="21"/>
          <w:u w:val="single"/>
        </w:rPr>
      </w:pPr>
      <w:r>
        <w:rPr>
          <w:rFonts w:hint="eastAsia" w:ascii="宋体" w:hAnsi="宋体" w:cs="宋体"/>
          <w:sz w:val="21"/>
          <w:szCs w:val="21"/>
        </w:rPr>
        <w:t>单位名称：</w:t>
      </w:r>
    </w:p>
    <w:p w14:paraId="043AFD55">
      <w:pPr>
        <w:autoSpaceDE w:val="0"/>
        <w:autoSpaceDN w:val="0"/>
        <w:adjustRightInd w:val="0"/>
        <w:spacing w:line="480" w:lineRule="auto"/>
        <w:jc w:val="left"/>
        <w:rPr>
          <w:rFonts w:ascii="宋体" w:cs="宋体"/>
          <w:sz w:val="21"/>
          <w:szCs w:val="21"/>
          <w:u w:val="single"/>
        </w:rPr>
      </w:pPr>
      <w:r>
        <w:rPr>
          <w:rFonts w:hint="eastAsia" w:ascii="宋体" w:hAnsi="宋体" w:cs="宋体"/>
          <w:sz w:val="21"/>
          <w:szCs w:val="21"/>
        </w:rPr>
        <w:t>单位性质：</w:t>
      </w:r>
    </w:p>
    <w:p w14:paraId="61951687">
      <w:pPr>
        <w:autoSpaceDE w:val="0"/>
        <w:autoSpaceDN w:val="0"/>
        <w:adjustRightInd w:val="0"/>
        <w:spacing w:line="480" w:lineRule="auto"/>
        <w:jc w:val="left"/>
        <w:rPr>
          <w:rFonts w:ascii="宋体" w:cs="宋体"/>
          <w:sz w:val="21"/>
          <w:szCs w:val="21"/>
          <w:u w:val="single"/>
        </w:rPr>
      </w:pPr>
      <w:r>
        <w:rPr>
          <w:rFonts w:hint="eastAsia" w:ascii="宋体" w:hAnsi="宋体" w:cs="宋体"/>
          <w:sz w:val="21"/>
          <w:szCs w:val="21"/>
        </w:rPr>
        <w:t>地址：</w:t>
      </w:r>
    </w:p>
    <w:p w14:paraId="738B9DD6">
      <w:pPr>
        <w:autoSpaceDE w:val="0"/>
        <w:autoSpaceDN w:val="0"/>
        <w:adjustRightInd w:val="0"/>
        <w:spacing w:line="480" w:lineRule="auto"/>
        <w:jc w:val="left"/>
        <w:rPr>
          <w:rFonts w:ascii="宋体" w:cs="宋体"/>
          <w:sz w:val="21"/>
          <w:szCs w:val="21"/>
          <w:u w:val="single"/>
        </w:rPr>
      </w:pPr>
      <w:r>
        <w:rPr>
          <w:rFonts w:hint="eastAsia" w:ascii="宋体" w:hAnsi="宋体" w:cs="宋体"/>
          <w:sz w:val="21"/>
          <w:szCs w:val="21"/>
        </w:rPr>
        <w:t>成立时间：</w:t>
      </w:r>
    </w:p>
    <w:p w14:paraId="34171ED0">
      <w:pPr>
        <w:autoSpaceDE w:val="0"/>
        <w:autoSpaceDN w:val="0"/>
        <w:adjustRightInd w:val="0"/>
        <w:spacing w:line="480" w:lineRule="auto"/>
        <w:jc w:val="left"/>
        <w:rPr>
          <w:rFonts w:ascii="宋体" w:cs="宋体"/>
          <w:sz w:val="21"/>
          <w:szCs w:val="21"/>
          <w:u w:val="single"/>
        </w:rPr>
      </w:pPr>
      <w:r>
        <w:rPr>
          <w:rFonts w:hint="eastAsia" w:ascii="宋体" w:hAnsi="宋体" w:cs="宋体"/>
          <w:sz w:val="21"/>
          <w:szCs w:val="21"/>
        </w:rPr>
        <w:t>经营期限：</w:t>
      </w:r>
    </w:p>
    <w:p w14:paraId="26335726">
      <w:pPr>
        <w:autoSpaceDE w:val="0"/>
        <w:autoSpaceDN w:val="0"/>
        <w:adjustRightInd w:val="0"/>
        <w:spacing w:line="480" w:lineRule="auto"/>
        <w:jc w:val="left"/>
        <w:rPr>
          <w:rFonts w:ascii="宋体" w:cs="宋体"/>
          <w:sz w:val="21"/>
          <w:szCs w:val="21"/>
        </w:rPr>
      </w:pPr>
      <w:r>
        <w:rPr>
          <w:rFonts w:hint="eastAsia" w:ascii="宋体" w:hAnsi="宋体" w:cs="宋体"/>
          <w:sz w:val="21"/>
          <w:szCs w:val="21"/>
        </w:rPr>
        <w:t>姓名：性别：年龄：职务：</w:t>
      </w:r>
    </w:p>
    <w:p w14:paraId="70819AA7">
      <w:pPr>
        <w:autoSpaceDE w:val="0"/>
        <w:autoSpaceDN w:val="0"/>
        <w:adjustRightInd w:val="0"/>
        <w:spacing w:line="480" w:lineRule="auto"/>
        <w:rPr>
          <w:rFonts w:ascii="宋体" w:cs="宋体"/>
          <w:sz w:val="21"/>
          <w:szCs w:val="21"/>
        </w:rPr>
      </w:pPr>
      <w:r>
        <w:rPr>
          <w:rFonts w:hint="eastAsia" w:ascii="宋体" w:hAnsi="宋体" w:cs="宋体"/>
          <w:sz w:val="21"/>
          <w:szCs w:val="21"/>
        </w:rPr>
        <w:t>系</w:t>
      </w:r>
      <w:r>
        <w:rPr>
          <w:rFonts w:hint="eastAsia" w:ascii="宋体" w:hAnsi="宋体" w:cs="宋体"/>
          <w:sz w:val="21"/>
          <w:szCs w:val="21"/>
          <w:u w:val="single"/>
        </w:rPr>
        <w:t>（磋商单位名称）</w:t>
      </w:r>
      <w:r>
        <w:rPr>
          <w:rFonts w:hint="eastAsia" w:ascii="宋体" w:hAnsi="宋体" w:cs="宋体"/>
          <w:sz w:val="21"/>
          <w:szCs w:val="21"/>
        </w:rPr>
        <w:t>的法定代表人。</w:t>
      </w:r>
    </w:p>
    <w:p w14:paraId="578E57D5">
      <w:pPr>
        <w:autoSpaceDE w:val="0"/>
        <w:autoSpaceDN w:val="0"/>
        <w:adjustRightInd w:val="0"/>
        <w:spacing w:line="480" w:lineRule="auto"/>
        <w:rPr>
          <w:rFonts w:ascii="宋体" w:cs="宋体"/>
          <w:sz w:val="21"/>
          <w:szCs w:val="21"/>
        </w:rPr>
      </w:pPr>
    </w:p>
    <w:p w14:paraId="2E2B1416">
      <w:pPr>
        <w:autoSpaceDE w:val="0"/>
        <w:autoSpaceDN w:val="0"/>
        <w:adjustRightInd w:val="0"/>
        <w:spacing w:line="480" w:lineRule="auto"/>
        <w:ind w:firstLine="420" w:firstLineChars="200"/>
        <w:rPr>
          <w:rFonts w:ascii="宋体" w:cs="宋体"/>
          <w:sz w:val="21"/>
          <w:szCs w:val="21"/>
        </w:rPr>
      </w:pPr>
      <w:r>
        <w:rPr>
          <w:rFonts w:hint="eastAsia" w:ascii="宋体" w:hAnsi="宋体" w:cs="宋体"/>
          <w:sz w:val="21"/>
          <w:szCs w:val="21"/>
        </w:rPr>
        <w:t>特此证明。</w:t>
      </w:r>
    </w:p>
    <w:p w14:paraId="36E4B34C">
      <w:pPr>
        <w:autoSpaceDE w:val="0"/>
        <w:autoSpaceDN w:val="0"/>
        <w:adjustRightInd w:val="0"/>
        <w:spacing w:line="360" w:lineRule="auto"/>
        <w:jc w:val="left"/>
        <w:outlineLvl w:val="0"/>
        <w:rPr>
          <w:rFonts w:ascii="宋体" w:cs="宋体"/>
          <w:sz w:val="21"/>
          <w:szCs w:val="21"/>
          <w:u w:val="single"/>
        </w:rPr>
      </w:pPr>
      <w:r>
        <w:rPr>
          <w:rFonts w:hint="eastAsia" w:ascii="宋体" w:hAnsi="宋体" w:cs="宋体"/>
          <w:sz w:val="21"/>
          <w:szCs w:val="21"/>
        </w:rPr>
        <w:t>磋商单位</w:t>
      </w:r>
      <w:r>
        <w:rPr>
          <w:rFonts w:hint="eastAsia" w:ascii="宋体" w:hAnsi="宋体" w:cs="宋体"/>
          <w:sz w:val="21"/>
          <w:szCs w:val="21"/>
          <w:u w:val="single"/>
        </w:rPr>
        <w:t>：（盖章）</w:t>
      </w:r>
    </w:p>
    <w:p w14:paraId="527405C6">
      <w:pPr>
        <w:autoSpaceDE w:val="0"/>
        <w:autoSpaceDN w:val="0"/>
        <w:adjustRightInd w:val="0"/>
        <w:spacing w:line="360" w:lineRule="auto"/>
        <w:jc w:val="left"/>
        <w:rPr>
          <w:rFonts w:ascii="宋体" w:cs="宋体"/>
          <w:sz w:val="21"/>
          <w:szCs w:val="21"/>
        </w:rPr>
      </w:pPr>
    </w:p>
    <w:p w14:paraId="2DAE7594">
      <w:pPr>
        <w:autoSpaceDE w:val="0"/>
        <w:autoSpaceDN w:val="0"/>
        <w:adjustRightInd w:val="0"/>
        <w:spacing w:line="360" w:lineRule="auto"/>
        <w:jc w:val="left"/>
        <w:rPr>
          <w:rFonts w:ascii="宋体" w:cs="宋体"/>
          <w:sz w:val="21"/>
          <w:szCs w:val="21"/>
        </w:rPr>
      </w:pPr>
      <w:r>
        <w:rPr>
          <w:rFonts w:hint="eastAsia" w:ascii="宋体" w:hAnsi="宋体" w:cs="宋体"/>
          <w:sz w:val="21"/>
          <w:szCs w:val="21"/>
        </w:rPr>
        <w:t>日期：年月日</w:t>
      </w:r>
    </w:p>
    <w:p w14:paraId="31ED37D8">
      <w:pPr>
        <w:autoSpaceDE w:val="0"/>
        <w:autoSpaceDN w:val="0"/>
        <w:adjustRightInd w:val="0"/>
        <w:spacing w:line="360" w:lineRule="auto"/>
        <w:jc w:val="left"/>
        <w:rPr>
          <w:rFonts w:ascii="宋体" w:cs="宋体"/>
          <w:sz w:val="21"/>
          <w:szCs w:val="21"/>
        </w:rPr>
      </w:pPr>
    </w:p>
    <w:p w14:paraId="2BCCD4F8">
      <w:pPr>
        <w:autoSpaceDE w:val="0"/>
        <w:autoSpaceDN w:val="0"/>
        <w:adjustRightInd w:val="0"/>
        <w:spacing w:line="360" w:lineRule="auto"/>
        <w:jc w:val="left"/>
        <w:rPr>
          <w:rFonts w:ascii="宋体" w:cs="宋体"/>
          <w:sz w:val="21"/>
          <w:szCs w:val="21"/>
        </w:rPr>
      </w:pPr>
    </w:p>
    <w:p w14:paraId="0DD366F8">
      <w:pPr>
        <w:autoSpaceDE w:val="0"/>
        <w:autoSpaceDN w:val="0"/>
        <w:adjustRightInd w:val="0"/>
        <w:spacing w:line="360" w:lineRule="auto"/>
        <w:jc w:val="left"/>
        <w:rPr>
          <w:rFonts w:ascii="宋体" w:cs="宋体"/>
          <w:sz w:val="21"/>
          <w:szCs w:val="21"/>
          <w:u w:val="dash"/>
        </w:rPr>
      </w:pPr>
      <w:r>
        <w:rPr>
          <w:rFonts w:hint="eastAsia" w:ascii="宋体" w:hAnsi="宋体" w:cs="宋体"/>
          <w:sz w:val="21"/>
          <w:szCs w:val="21"/>
          <w:u w:val="dash"/>
        </w:rPr>
        <w:t>附：法定代表人身份证正反面复印件及营业执照复印件</w:t>
      </w:r>
    </w:p>
    <w:p w14:paraId="710E1215">
      <w:pPr>
        <w:pStyle w:val="32"/>
        <w:spacing w:line="360" w:lineRule="auto"/>
        <w:ind w:right="97"/>
        <w:rPr>
          <w:rFonts w:ascii="宋体" w:hAnsi="宋体" w:cs="宋体"/>
          <w:szCs w:val="21"/>
        </w:rPr>
      </w:pPr>
    </w:p>
    <w:p w14:paraId="340C14F5">
      <w:pPr>
        <w:pStyle w:val="32"/>
        <w:spacing w:line="360" w:lineRule="auto"/>
        <w:ind w:right="97"/>
        <w:rPr>
          <w:rFonts w:ascii="宋体" w:hAnsi="宋体" w:cs="宋体"/>
          <w:szCs w:val="21"/>
        </w:rPr>
      </w:pPr>
      <w:r>
        <w:rPr>
          <w:rFonts w:ascii="宋体" w:hAnsi="宋体" w:cs="宋体"/>
          <w:szCs w:val="21"/>
        </w:rPr>
        <w:t>备注：</w:t>
      </w:r>
    </w:p>
    <w:p w14:paraId="30181193">
      <w:pPr>
        <w:pStyle w:val="32"/>
        <w:spacing w:line="360" w:lineRule="auto"/>
        <w:ind w:right="97"/>
        <w:rPr>
          <w:rFonts w:ascii="宋体" w:hAnsi="宋体" w:cs="宋体"/>
          <w:szCs w:val="21"/>
        </w:rPr>
      </w:pPr>
      <w:r>
        <w:rPr>
          <w:rFonts w:ascii="宋体" w:hAnsi="宋体" w:cs="宋体"/>
          <w:szCs w:val="21"/>
        </w:rPr>
        <w:t>(1)法定代表人亲自参加开标会议的，须附上“法定代表人身份证明书”，附法定代表人身份证复印件。</w:t>
      </w:r>
    </w:p>
    <w:p w14:paraId="1D5F3A98">
      <w:pPr>
        <w:pStyle w:val="32"/>
        <w:spacing w:line="360" w:lineRule="auto"/>
        <w:rPr>
          <w:rFonts w:ascii="宋体" w:hAnsi="宋体"/>
          <w:b/>
          <w:sz w:val="28"/>
          <w:szCs w:val="28"/>
        </w:rPr>
      </w:pPr>
    </w:p>
    <w:p w14:paraId="35560F4E">
      <w:pPr>
        <w:pStyle w:val="29"/>
        <w:rPr>
          <w:rFonts w:hAnsi="宋体" w:cs="宋体"/>
          <w:sz w:val="36"/>
        </w:rPr>
      </w:pPr>
    </w:p>
    <w:p w14:paraId="1A193E75">
      <w:pPr>
        <w:rPr>
          <w:rFonts w:ascii="宋体" w:hAnsi="宋体" w:cs="宋体"/>
          <w:sz w:val="36"/>
        </w:rPr>
      </w:pPr>
    </w:p>
    <w:p w14:paraId="75314A15">
      <w:pPr>
        <w:rPr>
          <w:rFonts w:ascii="宋体" w:hAnsi="宋体" w:cs="宋体"/>
          <w:sz w:val="36"/>
        </w:rPr>
      </w:pPr>
    </w:p>
    <w:p w14:paraId="24ED5FEE">
      <w:pPr>
        <w:rPr>
          <w:rFonts w:ascii="宋体" w:hAnsi="宋体" w:cs="宋体"/>
          <w:sz w:val="36"/>
        </w:rPr>
      </w:pPr>
    </w:p>
    <w:p w14:paraId="5573CE67">
      <w:pPr>
        <w:rPr>
          <w:rFonts w:ascii="宋体" w:hAnsi="宋体" w:cs="宋体"/>
          <w:sz w:val="36"/>
        </w:rPr>
      </w:pPr>
    </w:p>
    <w:p w14:paraId="68139C63">
      <w:pPr>
        <w:pStyle w:val="10"/>
        <w:rPr>
          <w:rFonts w:ascii="宋体" w:hAnsi="宋体" w:cs="宋体"/>
          <w:sz w:val="36"/>
        </w:rPr>
      </w:pPr>
    </w:p>
    <w:p w14:paraId="5FE8B91D">
      <w:pPr>
        <w:rPr>
          <w:rFonts w:ascii="宋体" w:hAnsi="宋体" w:cs="宋体"/>
          <w:sz w:val="36"/>
        </w:rPr>
      </w:pPr>
    </w:p>
    <w:p w14:paraId="0438E4A7">
      <w:pPr>
        <w:pStyle w:val="10"/>
      </w:pPr>
    </w:p>
    <w:p w14:paraId="0B4732A2">
      <w:pPr>
        <w:rPr>
          <w:rFonts w:ascii="宋体" w:hAnsi="宋体" w:cs="宋体"/>
          <w:sz w:val="36"/>
        </w:rPr>
      </w:pPr>
    </w:p>
    <w:p w14:paraId="4B173D2D">
      <w:pPr>
        <w:pStyle w:val="32"/>
        <w:spacing w:line="360" w:lineRule="auto"/>
        <w:rPr>
          <w:rFonts w:ascii="宋体" w:hAnsi="宋体"/>
          <w:b/>
          <w:sz w:val="24"/>
        </w:rPr>
      </w:pPr>
      <w:r>
        <w:rPr>
          <w:rFonts w:hint="eastAsia" w:ascii="宋体" w:hAnsi="宋体"/>
          <w:b/>
          <w:sz w:val="24"/>
        </w:rPr>
        <w:t>2、</w:t>
      </w:r>
      <w:r>
        <w:rPr>
          <w:rFonts w:ascii="宋体" w:hAnsi="宋体"/>
          <w:b/>
          <w:sz w:val="24"/>
        </w:rPr>
        <w:t>授权委托书及代理人身份证复印件</w:t>
      </w:r>
    </w:p>
    <w:p w14:paraId="21A9FDC4">
      <w:pPr>
        <w:pStyle w:val="32"/>
        <w:snapToGrid w:val="0"/>
        <w:spacing w:line="360" w:lineRule="auto"/>
        <w:jc w:val="center"/>
        <w:rPr>
          <w:rFonts w:ascii="宋体" w:hAnsi="宋体"/>
          <w:b/>
          <w:sz w:val="24"/>
        </w:rPr>
      </w:pPr>
    </w:p>
    <w:p w14:paraId="2FE1A206">
      <w:pPr>
        <w:pStyle w:val="33"/>
      </w:pPr>
    </w:p>
    <w:p w14:paraId="17771177">
      <w:pPr>
        <w:pStyle w:val="32"/>
        <w:snapToGrid w:val="0"/>
        <w:spacing w:line="360" w:lineRule="auto"/>
        <w:jc w:val="center"/>
        <w:rPr>
          <w:rFonts w:ascii="宋体" w:hAnsi="宋体"/>
          <w:b/>
          <w:sz w:val="24"/>
        </w:rPr>
      </w:pPr>
      <w:r>
        <w:rPr>
          <w:rFonts w:hint="eastAsia" w:ascii="宋体" w:hAnsi="宋体"/>
          <w:b/>
          <w:sz w:val="24"/>
        </w:rPr>
        <w:t>法定代表人</w:t>
      </w:r>
      <w:r>
        <w:rPr>
          <w:rFonts w:ascii="宋体" w:hAnsi="宋体"/>
          <w:b/>
          <w:sz w:val="24"/>
        </w:rPr>
        <w:t>授权委托书</w:t>
      </w:r>
    </w:p>
    <w:p w14:paraId="01227F70">
      <w:pPr>
        <w:pStyle w:val="32"/>
        <w:snapToGrid w:val="0"/>
        <w:spacing w:line="360" w:lineRule="auto"/>
        <w:rPr>
          <w:rFonts w:ascii="宋体" w:hAnsi="宋体"/>
          <w:sz w:val="28"/>
          <w:szCs w:val="28"/>
        </w:rPr>
      </w:pPr>
    </w:p>
    <w:p w14:paraId="555AECCD">
      <w:pPr>
        <w:autoSpaceDE w:val="0"/>
        <w:autoSpaceDN w:val="0"/>
        <w:adjustRightInd w:val="0"/>
        <w:spacing w:line="600" w:lineRule="auto"/>
        <w:ind w:firstLine="420" w:firstLineChars="200"/>
        <w:rPr>
          <w:rFonts w:ascii="宋体" w:cs="宋体"/>
          <w:sz w:val="21"/>
          <w:szCs w:val="22"/>
        </w:rPr>
      </w:pPr>
      <w:r>
        <w:rPr>
          <w:rFonts w:hint="eastAsia" w:ascii="宋体" w:hAnsi="宋体" w:cs="宋体"/>
          <w:sz w:val="21"/>
          <w:szCs w:val="22"/>
        </w:rPr>
        <w:t>本授权书声明：我</w:t>
      </w:r>
      <w:r>
        <w:rPr>
          <w:rFonts w:hint="eastAsia" w:ascii="宋体" w:hAnsi="宋体" w:cs="宋体"/>
          <w:sz w:val="21"/>
          <w:szCs w:val="22"/>
          <w:u w:val="single"/>
        </w:rPr>
        <w:t>（姓名）</w:t>
      </w:r>
      <w:r>
        <w:rPr>
          <w:rFonts w:hint="eastAsia" w:ascii="宋体" w:hAnsi="宋体" w:cs="宋体"/>
          <w:sz w:val="21"/>
          <w:szCs w:val="22"/>
        </w:rPr>
        <w:t>系</w:t>
      </w:r>
      <w:r>
        <w:rPr>
          <w:rFonts w:hint="eastAsia" w:ascii="宋体" w:hAnsi="宋体" w:cs="宋体"/>
          <w:sz w:val="21"/>
          <w:szCs w:val="22"/>
          <w:u w:val="single"/>
        </w:rPr>
        <w:t>（磋商单位名称）</w:t>
      </w:r>
      <w:r>
        <w:rPr>
          <w:rFonts w:hint="eastAsia" w:ascii="宋体" w:hAnsi="宋体" w:cs="宋体"/>
          <w:sz w:val="21"/>
          <w:szCs w:val="22"/>
        </w:rPr>
        <w:t>的法定代表人，现授权</w:t>
      </w:r>
      <w:r>
        <w:rPr>
          <w:rFonts w:hint="eastAsia" w:ascii="宋体" w:hAnsi="宋体" w:cs="宋体"/>
          <w:sz w:val="21"/>
          <w:szCs w:val="22"/>
          <w:u w:val="single"/>
        </w:rPr>
        <w:t>（姓名）</w:t>
      </w:r>
      <w:r>
        <w:rPr>
          <w:rFonts w:hint="eastAsia" w:ascii="宋体" w:hAnsi="宋体" w:cs="宋体"/>
          <w:sz w:val="21"/>
          <w:szCs w:val="22"/>
        </w:rPr>
        <w:t>为我公司代理人，以本公司名义参加</w:t>
      </w:r>
      <w:r>
        <w:rPr>
          <w:rFonts w:hint="eastAsia" w:ascii="宋体" w:hAnsi="宋体" w:cs="宋体"/>
          <w:sz w:val="21"/>
          <w:szCs w:val="22"/>
          <w:u w:val="single"/>
        </w:rPr>
        <w:t>（采购人名称）</w:t>
      </w:r>
      <w:r>
        <w:rPr>
          <w:rFonts w:hint="eastAsia" w:ascii="宋体" w:hAnsi="宋体" w:cs="宋体"/>
          <w:sz w:val="21"/>
          <w:szCs w:val="22"/>
        </w:rPr>
        <w:t>的</w:t>
      </w:r>
      <w:r>
        <w:rPr>
          <w:rFonts w:hint="eastAsia" w:ascii="宋体" w:hAnsi="宋体" w:cs="宋体"/>
          <w:sz w:val="21"/>
          <w:szCs w:val="22"/>
          <w:u w:val="single"/>
        </w:rPr>
        <w:t>（工程名称）</w:t>
      </w:r>
      <w:r>
        <w:rPr>
          <w:rFonts w:hint="eastAsia" w:ascii="宋体" w:hAnsi="宋体" w:cs="宋体"/>
          <w:sz w:val="21"/>
          <w:szCs w:val="22"/>
        </w:rPr>
        <w:t>的竞标活动。代理人在竞标和合同谈判过程中所签署的一切文件和处理与之有关的一切事务，我均予以承认。</w:t>
      </w:r>
    </w:p>
    <w:p w14:paraId="170C42BF">
      <w:pPr>
        <w:autoSpaceDE w:val="0"/>
        <w:autoSpaceDN w:val="0"/>
        <w:adjustRightInd w:val="0"/>
        <w:spacing w:line="600" w:lineRule="auto"/>
        <w:jc w:val="left"/>
        <w:rPr>
          <w:rFonts w:ascii="宋体" w:cs="宋体"/>
          <w:sz w:val="21"/>
          <w:szCs w:val="22"/>
          <w:u w:val="single"/>
        </w:rPr>
      </w:pPr>
      <w:r>
        <w:rPr>
          <w:rFonts w:hint="eastAsia" w:ascii="宋体" w:hAnsi="宋体" w:cs="宋体"/>
          <w:sz w:val="21"/>
          <w:szCs w:val="22"/>
        </w:rPr>
        <w:t>本授权书有效期为</w:t>
      </w:r>
      <w:r>
        <w:rPr>
          <w:rFonts w:hint="eastAsia" w:ascii="宋体" w:hAnsi="宋体" w:cs="宋体"/>
          <w:sz w:val="21"/>
          <w:szCs w:val="22"/>
          <w:u w:val="single"/>
        </w:rPr>
        <w:t>：年月日至年月日</w:t>
      </w:r>
    </w:p>
    <w:p w14:paraId="3C0F9612">
      <w:pPr>
        <w:autoSpaceDE w:val="0"/>
        <w:autoSpaceDN w:val="0"/>
        <w:adjustRightInd w:val="0"/>
        <w:spacing w:line="600" w:lineRule="auto"/>
        <w:ind w:firstLine="105" w:firstLineChars="50"/>
        <w:jc w:val="left"/>
        <w:outlineLvl w:val="0"/>
        <w:rPr>
          <w:rFonts w:ascii="宋体" w:cs="宋体"/>
          <w:sz w:val="21"/>
          <w:szCs w:val="22"/>
        </w:rPr>
      </w:pPr>
      <w:r>
        <w:rPr>
          <w:rFonts w:hint="eastAsia" w:ascii="宋体" w:hAnsi="宋体" w:cs="宋体"/>
          <w:sz w:val="21"/>
          <w:szCs w:val="22"/>
        </w:rPr>
        <w:t>代理人无转委权。特此授权。</w:t>
      </w:r>
    </w:p>
    <w:p w14:paraId="4AAF0864">
      <w:pPr>
        <w:autoSpaceDE w:val="0"/>
        <w:autoSpaceDN w:val="0"/>
        <w:adjustRightInd w:val="0"/>
        <w:spacing w:line="600" w:lineRule="auto"/>
        <w:ind w:firstLine="420" w:firstLineChars="200"/>
        <w:jc w:val="left"/>
        <w:rPr>
          <w:rFonts w:ascii="宋体" w:cs="宋体"/>
          <w:sz w:val="21"/>
          <w:szCs w:val="22"/>
          <w:u w:val="single"/>
        </w:rPr>
      </w:pPr>
      <w:r>
        <w:rPr>
          <w:rFonts w:hint="eastAsia" w:ascii="宋体" w:hAnsi="宋体" w:cs="宋体"/>
          <w:sz w:val="21"/>
          <w:szCs w:val="22"/>
        </w:rPr>
        <w:t>代理人（签字）：性别：年龄：</w:t>
      </w:r>
    </w:p>
    <w:p w14:paraId="76B32A21">
      <w:pPr>
        <w:autoSpaceDE w:val="0"/>
        <w:autoSpaceDN w:val="0"/>
        <w:adjustRightInd w:val="0"/>
        <w:spacing w:line="600" w:lineRule="auto"/>
        <w:ind w:firstLine="420" w:firstLineChars="200"/>
        <w:jc w:val="left"/>
        <w:rPr>
          <w:rFonts w:ascii="宋体" w:cs="宋体"/>
          <w:sz w:val="21"/>
          <w:szCs w:val="22"/>
          <w:u w:val="single"/>
        </w:rPr>
      </w:pPr>
      <w:r>
        <w:rPr>
          <w:rFonts w:hint="eastAsia" w:ascii="宋体" w:hAnsi="宋体" w:cs="宋体"/>
          <w:sz w:val="21"/>
          <w:szCs w:val="22"/>
        </w:rPr>
        <w:t>身份证号码：联系电话：</w:t>
      </w:r>
    </w:p>
    <w:p w14:paraId="78B6DEAC">
      <w:pPr>
        <w:autoSpaceDE w:val="0"/>
        <w:autoSpaceDN w:val="0"/>
        <w:adjustRightInd w:val="0"/>
        <w:spacing w:line="600" w:lineRule="auto"/>
        <w:ind w:firstLine="420" w:firstLineChars="200"/>
        <w:jc w:val="left"/>
        <w:outlineLvl w:val="0"/>
        <w:rPr>
          <w:rFonts w:ascii="宋体" w:cs="宋体"/>
          <w:sz w:val="21"/>
          <w:szCs w:val="22"/>
        </w:rPr>
      </w:pPr>
      <w:r>
        <w:rPr>
          <w:rFonts w:hint="eastAsia" w:ascii="宋体" w:hAnsi="宋体" w:cs="宋体"/>
          <w:sz w:val="21"/>
          <w:szCs w:val="22"/>
        </w:rPr>
        <w:t>磋商单位</w:t>
      </w:r>
      <w:r>
        <w:rPr>
          <w:rFonts w:hint="eastAsia" w:ascii="宋体" w:hAnsi="宋体" w:cs="宋体"/>
          <w:sz w:val="21"/>
          <w:szCs w:val="22"/>
          <w:u w:val="single"/>
        </w:rPr>
        <w:t>：（盖章）</w:t>
      </w:r>
    </w:p>
    <w:p w14:paraId="0B563247">
      <w:pPr>
        <w:autoSpaceDE w:val="0"/>
        <w:autoSpaceDN w:val="0"/>
        <w:adjustRightInd w:val="0"/>
        <w:spacing w:line="600" w:lineRule="auto"/>
        <w:ind w:firstLine="420" w:firstLineChars="200"/>
        <w:jc w:val="left"/>
        <w:outlineLvl w:val="0"/>
        <w:rPr>
          <w:rFonts w:ascii="宋体" w:cs="宋体"/>
          <w:sz w:val="21"/>
          <w:szCs w:val="22"/>
        </w:rPr>
      </w:pPr>
      <w:r>
        <w:rPr>
          <w:rFonts w:hint="eastAsia" w:ascii="宋体" w:hAnsi="宋体" w:cs="宋体"/>
          <w:sz w:val="21"/>
          <w:szCs w:val="22"/>
        </w:rPr>
        <w:t>法定代表人</w:t>
      </w:r>
      <w:r>
        <w:rPr>
          <w:rFonts w:hint="eastAsia" w:ascii="宋体" w:hAnsi="宋体" w:cs="宋体"/>
          <w:sz w:val="21"/>
          <w:szCs w:val="22"/>
          <w:u w:val="single"/>
        </w:rPr>
        <w:t>：（签字或盖章）</w:t>
      </w:r>
    </w:p>
    <w:p w14:paraId="6487EB0D">
      <w:pPr>
        <w:autoSpaceDE w:val="0"/>
        <w:autoSpaceDN w:val="0"/>
        <w:adjustRightInd w:val="0"/>
        <w:spacing w:line="600" w:lineRule="auto"/>
        <w:ind w:firstLine="420" w:firstLineChars="200"/>
        <w:jc w:val="left"/>
        <w:rPr>
          <w:rFonts w:ascii="宋体" w:cs="宋体"/>
          <w:sz w:val="21"/>
          <w:szCs w:val="22"/>
        </w:rPr>
      </w:pPr>
      <w:r>
        <w:rPr>
          <w:rFonts w:hint="eastAsia" w:ascii="宋体" w:hAnsi="宋体" w:cs="宋体"/>
          <w:sz w:val="21"/>
          <w:szCs w:val="22"/>
        </w:rPr>
        <w:t>日期：年月日</w:t>
      </w:r>
    </w:p>
    <w:p w14:paraId="34A61D52">
      <w:pPr>
        <w:pStyle w:val="32"/>
        <w:autoSpaceDE w:val="0"/>
        <w:autoSpaceDN w:val="0"/>
        <w:spacing w:line="360" w:lineRule="auto"/>
        <w:ind w:left="480" w:hanging="480"/>
        <w:rPr>
          <w:rFonts w:ascii="宋体" w:hAnsi="宋体"/>
          <w:szCs w:val="21"/>
        </w:rPr>
      </w:pPr>
    </w:p>
    <w:p w14:paraId="7C637895">
      <w:pPr>
        <w:pStyle w:val="32"/>
        <w:spacing w:line="360" w:lineRule="auto"/>
        <w:rPr>
          <w:rFonts w:ascii="宋体" w:hAnsi="宋体"/>
          <w:b/>
          <w:sz w:val="24"/>
        </w:rPr>
      </w:pPr>
      <w:r>
        <w:rPr>
          <w:rFonts w:ascii="宋体" w:hAnsi="宋体"/>
          <w:b/>
          <w:sz w:val="24"/>
        </w:rPr>
        <w:t>附：代理人身份证复印件</w:t>
      </w:r>
    </w:p>
    <w:p w14:paraId="4D60AA20">
      <w:pPr>
        <w:rPr>
          <w:rFonts w:ascii="宋体" w:hAnsi="宋体" w:cs="宋体"/>
          <w:sz w:val="36"/>
        </w:rPr>
      </w:pPr>
    </w:p>
    <w:p w14:paraId="738C30B4">
      <w:pPr>
        <w:rPr>
          <w:rFonts w:ascii="宋体" w:hAnsi="宋体" w:cs="宋体"/>
          <w:sz w:val="36"/>
        </w:rPr>
      </w:pPr>
    </w:p>
    <w:p w14:paraId="013249A5">
      <w:pPr>
        <w:rPr>
          <w:rFonts w:ascii="宋体" w:hAnsi="宋体" w:cs="宋体"/>
          <w:sz w:val="36"/>
        </w:rPr>
      </w:pPr>
    </w:p>
    <w:p w14:paraId="3C6BF000">
      <w:pPr>
        <w:rPr>
          <w:rFonts w:ascii="宋体" w:hAnsi="宋体" w:cs="宋体"/>
          <w:sz w:val="36"/>
        </w:rPr>
      </w:pPr>
    </w:p>
    <w:p w14:paraId="2361349C">
      <w:pPr>
        <w:rPr>
          <w:rFonts w:ascii="宋体" w:hAnsi="宋体" w:cs="宋体"/>
          <w:sz w:val="36"/>
        </w:rPr>
      </w:pPr>
    </w:p>
    <w:p w14:paraId="5F44A021">
      <w:pPr>
        <w:rPr>
          <w:rFonts w:ascii="宋体" w:hAnsi="宋体" w:cs="宋体"/>
          <w:sz w:val="36"/>
        </w:rPr>
      </w:pPr>
    </w:p>
    <w:p w14:paraId="5052D4BB">
      <w:pPr>
        <w:rPr>
          <w:rFonts w:ascii="宋体" w:hAnsi="宋体" w:cs="宋体"/>
          <w:sz w:val="36"/>
        </w:rPr>
      </w:pPr>
    </w:p>
    <w:p w14:paraId="2061FDE4">
      <w:pPr>
        <w:pStyle w:val="10"/>
      </w:pPr>
    </w:p>
    <w:p w14:paraId="5E2F20FF">
      <w:pPr>
        <w:rPr>
          <w:rFonts w:ascii="宋体" w:hAnsi="宋体" w:cs="宋体"/>
          <w:sz w:val="36"/>
        </w:rPr>
      </w:pPr>
    </w:p>
    <w:p w14:paraId="247CC29A">
      <w:pPr>
        <w:pStyle w:val="32"/>
        <w:spacing w:line="360" w:lineRule="auto"/>
        <w:rPr>
          <w:rFonts w:ascii="宋体" w:hAnsi="宋体"/>
          <w:b/>
          <w:sz w:val="24"/>
        </w:rPr>
      </w:pPr>
      <w:r>
        <w:rPr>
          <w:rFonts w:hint="eastAsia" w:ascii="宋体" w:hAnsi="宋体"/>
          <w:b/>
          <w:sz w:val="24"/>
        </w:rPr>
        <w:t>3、无虚假应标、串通竞标行为的承诺函;（必须提供）</w:t>
      </w:r>
    </w:p>
    <w:p w14:paraId="1CC5187C">
      <w:pPr>
        <w:pStyle w:val="33"/>
      </w:pPr>
    </w:p>
    <w:p w14:paraId="4BE429A3">
      <w:pPr>
        <w:pStyle w:val="32"/>
        <w:spacing w:line="360" w:lineRule="auto"/>
        <w:rPr>
          <w:rFonts w:ascii="宋体" w:hAnsi="宋体" w:cs="仿宋_GB2312"/>
          <w:b/>
          <w:bCs/>
          <w:szCs w:val="21"/>
        </w:rPr>
      </w:pPr>
      <w:r>
        <w:rPr>
          <w:rFonts w:ascii="宋体" w:hAnsi="宋体" w:cs="宋体"/>
          <w:b/>
          <w:bCs/>
          <w:szCs w:val="21"/>
        </w:rPr>
        <w:t>一、我公司承诺如有虚假应标行为的，我方愿意承担一切后果，并不再寻求任何旨在减轻或者免除法律责任的辩解。</w:t>
      </w:r>
    </w:p>
    <w:p w14:paraId="1689E3DA">
      <w:pPr>
        <w:pStyle w:val="32"/>
        <w:spacing w:line="360" w:lineRule="auto"/>
        <w:rPr>
          <w:rFonts w:ascii="宋体" w:hAnsi="宋体" w:cs="仿宋_GB2312"/>
          <w:b/>
          <w:bCs/>
          <w:szCs w:val="21"/>
        </w:rPr>
      </w:pPr>
      <w:r>
        <w:rPr>
          <w:rFonts w:ascii="宋体" w:hAnsi="宋体" w:cs="仿宋_GB2312"/>
          <w:b/>
          <w:bCs/>
          <w:szCs w:val="21"/>
        </w:rPr>
        <w:t>二、我公司承诺无下列相互串通竞标的情形：</w:t>
      </w:r>
    </w:p>
    <w:p w14:paraId="23F4DED6">
      <w:pPr>
        <w:pStyle w:val="32"/>
        <w:spacing w:line="360" w:lineRule="auto"/>
        <w:rPr>
          <w:rFonts w:ascii="宋体" w:hAnsi="宋体" w:cs="仿宋_GB2312"/>
          <w:szCs w:val="21"/>
        </w:rPr>
      </w:pPr>
      <w:r>
        <w:rPr>
          <w:rFonts w:ascii="宋体" w:hAnsi="宋体" w:cs="仿宋_GB2312"/>
          <w:szCs w:val="21"/>
        </w:rPr>
        <w:t>1.不同供应商的响应文件由同一单位或者个人编制；或者不同供应商报名的IP地址一致的；</w:t>
      </w:r>
    </w:p>
    <w:p w14:paraId="1FB5266E">
      <w:pPr>
        <w:pStyle w:val="32"/>
        <w:spacing w:line="360" w:lineRule="auto"/>
        <w:rPr>
          <w:rFonts w:ascii="宋体" w:hAnsi="宋体" w:cs="仿宋_GB2312"/>
          <w:szCs w:val="21"/>
        </w:rPr>
      </w:pPr>
      <w:r>
        <w:rPr>
          <w:rFonts w:ascii="宋体" w:hAnsi="宋体" w:cs="仿宋_GB2312"/>
          <w:szCs w:val="21"/>
        </w:rPr>
        <w:t>2.不同供应商委托同一单位或者个人办理竞标事宜；</w:t>
      </w:r>
    </w:p>
    <w:p w14:paraId="03327D53">
      <w:pPr>
        <w:pStyle w:val="32"/>
        <w:spacing w:line="360" w:lineRule="auto"/>
        <w:rPr>
          <w:rFonts w:ascii="宋体" w:hAnsi="宋体" w:cs="仿宋_GB2312"/>
          <w:szCs w:val="21"/>
        </w:rPr>
      </w:pPr>
      <w:r>
        <w:rPr>
          <w:rFonts w:ascii="宋体" w:hAnsi="宋体" w:cs="仿宋_GB2312"/>
          <w:szCs w:val="21"/>
        </w:rPr>
        <w:t>3.不同的供应商的响应文件载明的项目管理员或者联系人员为同一个人；</w:t>
      </w:r>
    </w:p>
    <w:p w14:paraId="470AF510">
      <w:pPr>
        <w:pStyle w:val="32"/>
        <w:spacing w:line="360" w:lineRule="auto"/>
        <w:rPr>
          <w:rFonts w:ascii="宋体" w:hAnsi="宋体" w:cs="仿宋_GB2312"/>
          <w:szCs w:val="21"/>
        </w:rPr>
      </w:pPr>
      <w:r>
        <w:rPr>
          <w:rFonts w:ascii="宋体" w:hAnsi="宋体" w:cs="仿宋_GB2312"/>
          <w:szCs w:val="21"/>
        </w:rPr>
        <w:t>4.不</w:t>
      </w:r>
      <w:r>
        <w:rPr>
          <w:rFonts w:ascii="宋体" w:hAnsi="宋体" w:cs="仿宋_GB2312"/>
          <w:spacing w:val="-6"/>
          <w:szCs w:val="21"/>
        </w:rPr>
        <w:t>同供应商的响应文件异常一致或者竞标报价呈规律性差异；</w:t>
      </w:r>
    </w:p>
    <w:p w14:paraId="0F6BCA26">
      <w:pPr>
        <w:pStyle w:val="32"/>
        <w:spacing w:line="360" w:lineRule="auto"/>
        <w:rPr>
          <w:rFonts w:ascii="宋体" w:hAnsi="宋体" w:cs="仿宋_GB2312"/>
          <w:szCs w:val="21"/>
        </w:rPr>
      </w:pPr>
      <w:r>
        <w:rPr>
          <w:rFonts w:ascii="宋体" w:hAnsi="宋体" w:cs="仿宋_GB2312"/>
          <w:szCs w:val="21"/>
        </w:rPr>
        <w:t>5.不同供应商的响应文件相互混装。</w:t>
      </w:r>
    </w:p>
    <w:p w14:paraId="10309A3D">
      <w:pPr>
        <w:pStyle w:val="32"/>
        <w:spacing w:line="360" w:lineRule="auto"/>
        <w:rPr>
          <w:rFonts w:ascii="宋体" w:hAnsi="宋体" w:cs="仿宋_GB2312"/>
          <w:b/>
          <w:bCs/>
          <w:szCs w:val="21"/>
        </w:rPr>
      </w:pPr>
      <w:r>
        <w:rPr>
          <w:rFonts w:ascii="宋体" w:hAnsi="宋体" w:cs="仿宋_GB2312"/>
          <w:b/>
          <w:bCs/>
          <w:szCs w:val="21"/>
        </w:rPr>
        <w:t>三、我公司承诺无下列恶意串通的情形：</w:t>
      </w:r>
    </w:p>
    <w:p w14:paraId="4D9A9329">
      <w:pPr>
        <w:pStyle w:val="32"/>
        <w:spacing w:line="360" w:lineRule="auto"/>
        <w:rPr>
          <w:rFonts w:ascii="宋体" w:hAnsi="宋体" w:cs="仿宋_GB2312"/>
          <w:szCs w:val="21"/>
        </w:rPr>
      </w:pPr>
      <w:r>
        <w:rPr>
          <w:rFonts w:ascii="宋体" w:hAnsi="宋体" w:cs="仿宋_GB2312"/>
          <w:szCs w:val="21"/>
        </w:rPr>
        <w:t>1.供应商直接或者间接从采购人或者采购代理机构处获得其他供应商的相关信息并修改其响应文件；</w:t>
      </w:r>
    </w:p>
    <w:p w14:paraId="499DEE9D">
      <w:pPr>
        <w:pStyle w:val="32"/>
        <w:spacing w:line="360" w:lineRule="auto"/>
        <w:rPr>
          <w:rFonts w:ascii="宋体" w:hAnsi="宋体" w:cs="仿宋_GB2312"/>
          <w:szCs w:val="21"/>
        </w:rPr>
      </w:pPr>
      <w:r>
        <w:rPr>
          <w:rFonts w:ascii="宋体" w:hAnsi="宋体" w:cs="仿宋_GB2312"/>
          <w:szCs w:val="21"/>
        </w:rPr>
        <w:t>2.供应商按照采购人或者采购代理机构的授意撤换、修改响应文件；</w:t>
      </w:r>
    </w:p>
    <w:p w14:paraId="044A12DC">
      <w:pPr>
        <w:pStyle w:val="32"/>
        <w:spacing w:line="360" w:lineRule="auto"/>
        <w:rPr>
          <w:rFonts w:ascii="宋体" w:hAnsi="宋体" w:cs="仿宋_GB2312"/>
          <w:szCs w:val="21"/>
        </w:rPr>
      </w:pPr>
      <w:r>
        <w:rPr>
          <w:rFonts w:ascii="宋体" w:hAnsi="宋体" w:cs="仿宋_GB2312"/>
          <w:szCs w:val="21"/>
        </w:rPr>
        <w:t>3.供</w:t>
      </w:r>
      <w:r>
        <w:rPr>
          <w:rFonts w:ascii="宋体" w:hAnsi="宋体" w:cs="仿宋_GB2312"/>
          <w:spacing w:val="-6"/>
          <w:szCs w:val="21"/>
        </w:rPr>
        <w:t>应商之间协商报价、技术方案等响应文件的实质性内容；</w:t>
      </w:r>
    </w:p>
    <w:p w14:paraId="06869087">
      <w:pPr>
        <w:pStyle w:val="32"/>
        <w:spacing w:line="360" w:lineRule="auto"/>
        <w:rPr>
          <w:rFonts w:ascii="宋体" w:hAnsi="宋体" w:cs="仿宋_GB2312"/>
          <w:szCs w:val="21"/>
        </w:rPr>
      </w:pPr>
      <w:r>
        <w:rPr>
          <w:rFonts w:ascii="宋体" w:hAnsi="宋体" w:cs="仿宋_GB2312"/>
          <w:szCs w:val="21"/>
        </w:rPr>
        <w:t>4.属于同一集团、协会、商会等组织成员的供应商按照该组织要求协同参加采购活动；</w:t>
      </w:r>
    </w:p>
    <w:p w14:paraId="3B581D9C">
      <w:pPr>
        <w:pStyle w:val="32"/>
        <w:spacing w:line="360" w:lineRule="auto"/>
        <w:rPr>
          <w:rFonts w:ascii="宋体" w:hAnsi="宋体" w:cs="仿宋_GB2312"/>
          <w:szCs w:val="21"/>
        </w:rPr>
      </w:pPr>
      <w:r>
        <w:rPr>
          <w:rFonts w:ascii="宋体" w:hAnsi="宋体" w:cs="仿宋_GB2312"/>
          <w:szCs w:val="21"/>
        </w:rPr>
        <w:t>5.供应商之间事先约定一致抬高或者压低竞标报价,或者在竞争性谈判项目中事先约定轮流以高价位或者低价位成交,或者事先约定由某一特定供应商成交,然后再参加竞标；</w:t>
      </w:r>
    </w:p>
    <w:p w14:paraId="6258938E">
      <w:pPr>
        <w:pStyle w:val="32"/>
        <w:spacing w:line="360" w:lineRule="auto"/>
        <w:rPr>
          <w:rFonts w:ascii="宋体" w:hAnsi="宋体" w:cs="仿宋_GB2312"/>
          <w:szCs w:val="21"/>
        </w:rPr>
      </w:pPr>
      <w:r>
        <w:rPr>
          <w:rFonts w:ascii="宋体" w:hAnsi="宋体" w:cs="仿宋_GB2312"/>
          <w:szCs w:val="21"/>
        </w:rPr>
        <w:t>6.供应商之间商定部分供应商放弃参加采购活动或者放弃成交；</w:t>
      </w:r>
    </w:p>
    <w:p w14:paraId="262F3845">
      <w:pPr>
        <w:pStyle w:val="32"/>
        <w:spacing w:line="360" w:lineRule="auto"/>
        <w:rPr>
          <w:rFonts w:ascii="宋体" w:hAnsi="宋体" w:cs="仿宋_GB2312"/>
          <w:szCs w:val="21"/>
        </w:rPr>
      </w:pPr>
      <w:r>
        <w:rPr>
          <w:rFonts w:ascii="宋体" w:hAnsi="宋体" w:cs="仿宋_GB2312"/>
          <w:szCs w:val="21"/>
        </w:rPr>
        <w:t>7.供应商与采购人或者采购代理机构之间、供应商相互之间，为</w:t>
      </w:r>
      <w:r>
        <w:rPr>
          <w:rFonts w:ascii="宋体" w:hAnsi="宋体" w:cs="仿宋_GB2312"/>
          <w:spacing w:val="-6"/>
          <w:szCs w:val="21"/>
        </w:rPr>
        <w:t>谋求特定供应商成交或者排斥其他供应商的其他串通行为。</w:t>
      </w:r>
    </w:p>
    <w:p w14:paraId="29B47BA1">
      <w:pPr>
        <w:pStyle w:val="32"/>
        <w:spacing w:line="360" w:lineRule="auto"/>
        <w:rPr>
          <w:rFonts w:ascii="宋体" w:hAnsi="宋体" w:cs="仿宋_GB2312"/>
          <w:szCs w:val="21"/>
        </w:rPr>
      </w:pPr>
    </w:p>
    <w:p w14:paraId="1629BF18">
      <w:pPr>
        <w:pStyle w:val="32"/>
        <w:spacing w:line="360" w:lineRule="auto"/>
        <w:rPr>
          <w:rFonts w:ascii="宋体" w:hAnsi="宋体" w:cs="仿宋_GB2312"/>
          <w:b/>
          <w:bCs/>
          <w:szCs w:val="21"/>
        </w:rPr>
      </w:pPr>
      <w:r>
        <w:rPr>
          <w:rFonts w:ascii="宋体" w:hAnsi="宋体" w:cs="仿宋_GB2312"/>
          <w:b/>
          <w:bCs/>
          <w:szCs w:val="21"/>
        </w:rPr>
        <w:t>以上情形一经核查属实，我方愿意承担一切后果，并不再寻求任何旨在减轻或者免除法律责任的辩解。</w:t>
      </w:r>
    </w:p>
    <w:p w14:paraId="2766BE36">
      <w:pPr>
        <w:pStyle w:val="32"/>
        <w:spacing w:line="360" w:lineRule="auto"/>
        <w:rPr>
          <w:rFonts w:ascii="宋体" w:hAnsi="宋体" w:cs="仿宋_GB2312"/>
          <w:szCs w:val="21"/>
        </w:rPr>
      </w:pPr>
    </w:p>
    <w:p w14:paraId="318F5C81">
      <w:pPr>
        <w:pStyle w:val="32"/>
        <w:spacing w:line="360" w:lineRule="auto"/>
        <w:rPr>
          <w:rFonts w:ascii="宋体" w:hAnsi="宋体" w:cs="仿宋_GB2312"/>
          <w:szCs w:val="21"/>
        </w:rPr>
      </w:pPr>
    </w:p>
    <w:p w14:paraId="5852929E">
      <w:pPr>
        <w:pStyle w:val="32"/>
        <w:spacing w:line="360" w:lineRule="auto"/>
        <w:jc w:val="center"/>
        <w:rPr>
          <w:rFonts w:ascii="宋体" w:hAnsi="宋体" w:cs="仿宋_GB2312"/>
          <w:szCs w:val="21"/>
        </w:rPr>
      </w:pPr>
      <w:r>
        <w:rPr>
          <w:rFonts w:hint="eastAsia" w:ascii="宋体" w:hAnsi="宋体" w:cs="宋体"/>
          <w:kern w:val="0"/>
          <w:sz w:val="24"/>
          <w:szCs w:val="21"/>
        </w:rPr>
        <w:t>磋商单位</w:t>
      </w:r>
      <w:r>
        <w:rPr>
          <w:rFonts w:ascii="宋体" w:hAnsi="宋体" w:cs="仿宋_GB2312"/>
          <w:szCs w:val="21"/>
        </w:rPr>
        <w:t>（盖公章 ）：</w:t>
      </w:r>
    </w:p>
    <w:p w14:paraId="5DAEFE7D">
      <w:pPr>
        <w:pStyle w:val="32"/>
        <w:spacing w:line="360" w:lineRule="auto"/>
        <w:ind w:firstLine="840" w:firstLineChars="400"/>
        <w:jc w:val="center"/>
        <w:rPr>
          <w:rFonts w:ascii="宋体" w:hAnsi="宋体" w:cs="仿宋_GB2312"/>
          <w:szCs w:val="21"/>
        </w:rPr>
      </w:pPr>
      <w:r>
        <w:rPr>
          <w:rFonts w:ascii="宋体" w:hAnsi="宋体" w:cs="仿宋_GB2312"/>
          <w:szCs w:val="21"/>
        </w:rPr>
        <w:t>年   月   日</w:t>
      </w:r>
    </w:p>
    <w:p w14:paraId="36CDBA86">
      <w:pPr>
        <w:pStyle w:val="32"/>
        <w:spacing w:line="360" w:lineRule="auto"/>
        <w:jc w:val="left"/>
        <w:rPr>
          <w:rFonts w:ascii="宋体" w:hAnsi="宋体"/>
          <w:b/>
          <w:sz w:val="28"/>
          <w:szCs w:val="28"/>
        </w:rPr>
      </w:pPr>
    </w:p>
    <w:p w14:paraId="481589E1">
      <w:pPr>
        <w:pStyle w:val="32"/>
        <w:spacing w:line="360" w:lineRule="auto"/>
        <w:jc w:val="left"/>
        <w:rPr>
          <w:rFonts w:ascii="宋体" w:hAnsi="宋体"/>
          <w:b/>
          <w:sz w:val="28"/>
          <w:szCs w:val="28"/>
        </w:rPr>
      </w:pPr>
    </w:p>
    <w:p w14:paraId="3C68E06B">
      <w:pPr>
        <w:pStyle w:val="32"/>
        <w:spacing w:line="360" w:lineRule="auto"/>
        <w:jc w:val="left"/>
        <w:rPr>
          <w:rFonts w:ascii="宋体" w:hAnsi="宋体"/>
          <w:b/>
          <w:sz w:val="28"/>
          <w:szCs w:val="28"/>
        </w:rPr>
      </w:pPr>
    </w:p>
    <w:p w14:paraId="4C621FE5">
      <w:pPr>
        <w:pStyle w:val="32"/>
        <w:spacing w:line="360" w:lineRule="auto"/>
        <w:jc w:val="left"/>
        <w:rPr>
          <w:rFonts w:ascii="宋体" w:hAnsi="宋体"/>
          <w:b/>
          <w:sz w:val="28"/>
          <w:szCs w:val="28"/>
        </w:rPr>
      </w:pPr>
    </w:p>
    <w:p w14:paraId="1265456F">
      <w:pPr>
        <w:pStyle w:val="32"/>
        <w:spacing w:line="360" w:lineRule="auto"/>
        <w:jc w:val="left"/>
        <w:rPr>
          <w:rFonts w:ascii="宋体" w:hAnsi="宋体"/>
          <w:b/>
          <w:sz w:val="28"/>
          <w:szCs w:val="28"/>
        </w:rPr>
      </w:pPr>
    </w:p>
    <w:p w14:paraId="4239AB7B">
      <w:pPr>
        <w:pStyle w:val="32"/>
        <w:spacing w:line="360" w:lineRule="auto"/>
        <w:jc w:val="left"/>
        <w:rPr>
          <w:rFonts w:ascii="宋体" w:hAnsi="宋体"/>
          <w:b/>
          <w:sz w:val="28"/>
          <w:szCs w:val="28"/>
        </w:rPr>
      </w:pPr>
    </w:p>
    <w:p w14:paraId="1AA64121">
      <w:pPr>
        <w:pStyle w:val="32"/>
        <w:spacing w:line="360" w:lineRule="auto"/>
        <w:jc w:val="left"/>
        <w:rPr>
          <w:rFonts w:ascii="宋体" w:hAnsi="宋体"/>
          <w:b/>
          <w:sz w:val="28"/>
          <w:szCs w:val="28"/>
        </w:rPr>
      </w:pPr>
    </w:p>
    <w:p w14:paraId="0D74724C">
      <w:pPr>
        <w:pStyle w:val="32"/>
        <w:spacing w:line="360" w:lineRule="auto"/>
        <w:jc w:val="left"/>
        <w:rPr>
          <w:rFonts w:ascii="宋体" w:hAnsi="宋体"/>
          <w:b/>
          <w:sz w:val="28"/>
          <w:szCs w:val="28"/>
        </w:rPr>
      </w:pPr>
      <w:r>
        <w:rPr>
          <w:rFonts w:hint="eastAsia" w:ascii="宋体" w:hAnsi="宋体"/>
          <w:b/>
          <w:sz w:val="28"/>
          <w:szCs w:val="28"/>
        </w:rPr>
        <w:t>4、</w:t>
      </w:r>
      <w:r>
        <w:rPr>
          <w:rFonts w:ascii="宋体" w:hAnsi="宋体"/>
          <w:b/>
          <w:sz w:val="28"/>
          <w:szCs w:val="28"/>
        </w:rPr>
        <w:t>磋商函</w:t>
      </w:r>
    </w:p>
    <w:p w14:paraId="2949308D">
      <w:pPr>
        <w:pStyle w:val="32"/>
        <w:spacing w:line="360" w:lineRule="auto"/>
        <w:jc w:val="center"/>
        <w:rPr>
          <w:rFonts w:ascii="宋体" w:hAnsi="宋体"/>
          <w:b/>
          <w:sz w:val="28"/>
          <w:szCs w:val="28"/>
        </w:rPr>
      </w:pPr>
      <w:r>
        <w:rPr>
          <w:rFonts w:ascii="宋体" w:hAnsi="宋体"/>
          <w:b/>
          <w:sz w:val="28"/>
          <w:szCs w:val="28"/>
        </w:rPr>
        <w:t>磋  商  函</w:t>
      </w:r>
    </w:p>
    <w:p w14:paraId="4093AF2A">
      <w:pPr>
        <w:pStyle w:val="32"/>
        <w:spacing w:line="360" w:lineRule="auto"/>
        <w:ind w:left="141"/>
        <w:rPr>
          <w:rFonts w:ascii="宋体" w:hAnsi="宋体"/>
          <w:szCs w:val="21"/>
          <w:u w:val="single"/>
        </w:rPr>
      </w:pPr>
    </w:p>
    <w:p w14:paraId="0E8CFD83">
      <w:pPr>
        <w:spacing w:line="360" w:lineRule="auto"/>
        <w:rPr>
          <w:rFonts w:ascii="宋体" w:cs="宋体"/>
          <w:sz w:val="21"/>
          <w:szCs w:val="22"/>
          <w:u w:val="single"/>
        </w:rPr>
      </w:pPr>
      <w:r>
        <w:rPr>
          <w:rFonts w:hint="eastAsia" w:ascii="宋体" w:hAnsi="宋体" w:cs="宋体"/>
          <w:sz w:val="21"/>
          <w:szCs w:val="22"/>
          <w:u w:val="single"/>
        </w:rPr>
        <w:t>致：（采购人名称）</w:t>
      </w:r>
    </w:p>
    <w:p w14:paraId="03423CB1">
      <w:pPr>
        <w:autoSpaceDE w:val="0"/>
        <w:autoSpaceDN w:val="0"/>
        <w:adjustRightInd w:val="0"/>
        <w:spacing w:line="360" w:lineRule="auto"/>
        <w:ind w:firstLine="420" w:firstLineChars="200"/>
        <w:rPr>
          <w:rFonts w:ascii="宋体" w:cs="宋体"/>
          <w:sz w:val="21"/>
          <w:szCs w:val="22"/>
        </w:rPr>
      </w:pPr>
      <w:r>
        <w:rPr>
          <w:rFonts w:ascii="宋体" w:hAnsi="宋体" w:cs="宋体"/>
          <w:sz w:val="21"/>
          <w:szCs w:val="22"/>
        </w:rPr>
        <w:t>1.</w:t>
      </w:r>
      <w:r>
        <w:rPr>
          <w:rFonts w:hint="eastAsia" w:ascii="宋体" w:hAnsi="宋体" w:cs="宋体"/>
          <w:sz w:val="21"/>
          <w:szCs w:val="22"/>
        </w:rPr>
        <w:t>根据你方</w:t>
      </w:r>
      <w:r>
        <w:rPr>
          <w:rFonts w:hint="eastAsia" w:ascii="宋体" w:hAnsi="宋体" w:cs="宋体"/>
          <w:sz w:val="21"/>
          <w:szCs w:val="22"/>
          <w:u w:val="single"/>
        </w:rPr>
        <w:t>（项目名称和编号）</w:t>
      </w:r>
      <w:r>
        <w:rPr>
          <w:rFonts w:hint="eastAsia" w:ascii="宋体" w:hAnsi="宋体" w:cs="宋体"/>
          <w:sz w:val="21"/>
          <w:szCs w:val="22"/>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sz w:val="21"/>
          <w:szCs w:val="22"/>
          <w:u w:val="single"/>
        </w:rPr>
        <w:t>：（</w:t>
      </w:r>
      <w:r>
        <w:rPr>
          <w:rFonts w:ascii="宋体" w:cs="宋体"/>
          <w:sz w:val="21"/>
          <w:szCs w:val="22"/>
          <w:u w:val="single"/>
        </w:rPr>
        <w:t>¥</w:t>
      </w:r>
      <w:r>
        <w:rPr>
          <w:rFonts w:hint="eastAsia" w:ascii="宋体" w:hAnsi="宋体" w:cs="宋体"/>
          <w:sz w:val="21"/>
          <w:szCs w:val="22"/>
          <w:u w:val="single"/>
        </w:rPr>
        <w:t>元）</w:t>
      </w:r>
      <w:r>
        <w:rPr>
          <w:rFonts w:hint="eastAsia" w:ascii="宋体" w:hAnsi="宋体" w:cs="宋体"/>
          <w:sz w:val="21"/>
          <w:szCs w:val="22"/>
        </w:rPr>
        <w:t>的竞标总价，并按上述图纸、合同条款、工程建设标准的条件要求承包上述工程的施工、竣工，并承担任何质量缺陷保修责任。</w:t>
      </w:r>
    </w:p>
    <w:p w14:paraId="773D3B1A">
      <w:pPr>
        <w:autoSpaceDE w:val="0"/>
        <w:autoSpaceDN w:val="0"/>
        <w:adjustRightInd w:val="0"/>
        <w:spacing w:line="360" w:lineRule="auto"/>
        <w:ind w:firstLine="420" w:firstLineChars="200"/>
        <w:rPr>
          <w:rFonts w:ascii="宋体" w:cs="宋体"/>
          <w:sz w:val="21"/>
          <w:szCs w:val="22"/>
        </w:rPr>
      </w:pPr>
      <w:r>
        <w:rPr>
          <w:rFonts w:ascii="宋体" w:hAnsi="宋体" w:cs="宋体"/>
          <w:sz w:val="21"/>
          <w:szCs w:val="22"/>
        </w:rPr>
        <w:t xml:space="preserve">2. </w:t>
      </w:r>
      <w:r>
        <w:rPr>
          <w:rFonts w:hint="eastAsia" w:ascii="宋体" w:hAnsi="宋体" w:cs="宋体"/>
          <w:sz w:val="21"/>
          <w:szCs w:val="22"/>
        </w:rPr>
        <w:t>我方已详细审核全部采购文件，包括采购补遗文件及有关附件。</w:t>
      </w:r>
    </w:p>
    <w:p w14:paraId="36364FC9">
      <w:pPr>
        <w:autoSpaceDE w:val="0"/>
        <w:autoSpaceDN w:val="0"/>
        <w:adjustRightInd w:val="0"/>
        <w:spacing w:line="360" w:lineRule="auto"/>
        <w:ind w:firstLine="420" w:firstLineChars="200"/>
        <w:rPr>
          <w:rFonts w:ascii="宋体" w:cs="宋体"/>
          <w:sz w:val="21"/>
          <w:szCs w:val="22"/>
        </w:rPr>
      </w:pPr>
      <w:r>
        <w:rPr>
          <w:rFonts w:ascii="宋体" w:hAnsi="宋体" w:cs="宋体"/>
          <w:sz w:val="21"/>
          <w:szCs w:val="22"/>
        </w:rPr>
        <w:t xml:space="preserve">3. </w:t>
      </w:r>
      <w:r>
        <w:rPr>
          <w:rFonts w:hint="eastAsia" w:ascii="宋体" w:hAnsi="宋体" w:cs="宋体"/>
          <w:sz w:val="21"/>
          <w:szCs w:val="22"/>
        </w:rPr>
        <w:t>我方承认磋商函附录是我方磋商函的组成部分。</w:t>
      </w:r>
    </w:p>
    <w:p w14:paraId="777ADC1A">
      <w:pPr>
        <w:autoSpaceDE w:val="0"/>
        <w:autoSpaceDN w:val="0"/>
        <w:adjustRightInd w:val="0"/>
        <w:spacing w:line="360" w:lineRule="auto"/>
        <w:ind w:firstLine="420" w:firstLineChars="200"/>
        <w:rPr>
          <w:rFonts w:ascii="宋体" w:cs="宋体"/>
          <w:sz w:val="21"/>
          <w:szCs w:val="22"/>
        </w:rPr>
      </w:pPr>
      <w:r>
        <w:rPr>
          <w:rFonts w:ascii="宋体" w:hAnsi="宋体" w:cs="宋体"/>
          <w:sz w:val="21"/>
          <w:szCs w:val="22"/>
        </w:rPr>
        <w:t xml:space="preserve">4. </w:t>
      </w:r>
      <w:r>
        <w:rPr>
          <w:rFonts w:hint="eastAsia" w:ascii="宋体" w:hAnsi="宋体" w:cs="宋体"/>
          <w:sz w:val="21"/>
          <w:szCs w:val="22"/>
        </w:rPr>
        <w:t>一旦我方成交，我方保证按合同协议书中约定的工期</w:t>
      </w:r>
      <w:r>
        <w:rPr>
          <w:rFonts w:hint="eastAsia" w:ascii="宋体" w:hAnsi="宋体" w:cs="宋体"/>
          <w:sz w:val="21"/>
          <w:szCs w:val="22"/>
          <w:u w:val="single"/>
        </w:rPr>
        <w:t>日历日</w:t>
      </w:r>
      <w:r>
        <w:rPr>
          <w:rFonts w:hint="eastAsia" w:ascii="宋体" w:hAnsi="宋体" w:cs="宋体"/>
          <w:sz w:val="21"/>
          <w:szCs w:val="22"/>
        </w:rPr>
        <w:t>内完成并移交全部工程，并保证工程质量达到。</w:t>
      </w:r>
    </w:p>
    <w:p w14:paraId="2330138D">
      <w:pPr>
        <w:autoSpaceDE w:val="0"/>
        <w:autoSpaceDN w:val="0"/>
        <w:adjustRightInd w:val="0"/>
        <w:spacing w:line="360" w:lineRule="auto"/>
        <w:ind w:firstLine="417" w:firstLineChars="199"/>
        <w:rPr>
          <w:rFonts w:ascii="宋体" w:cs="宋体"/>
          <w:sz w:val="21"/>
          <w:szCs w:val="22"/>
        </w:rPr>
      </w:pPr>
      <w:r>
        <w:rPr>
          <w:rFonts w:ascii="宋体" w:hAnsi="宋体" w:cs="宋体"/>
          <w:sz w:val="21"/>
          <w:szCs w:val="22"/>
        </w:rPr>
        <w:t xml:space="preserve">5. </w:t>
      </w:r>
      <w:r>
        <w:rPr>
          <w:rFonts w:hint="eastAsia" w:ascii="宋体" w:hAnsi="宋体" w:cs="宋体"/>
          <w:sz w:val="21"/>
          <w:szCs w:val="22"/>
        </w:rPr>
        <w:t>我方同意所提交的响应文件在“竞标须知”规定的竞标有效期内有效，在此期间内如果成交，我方将受此约束。</w:t>
      </w:r>
    </w:p>
    <w:p w14:paraId="20CFF592">
      <w:pPr>
        <w:autoSpaceDE w:val="0"/>
        <w:autoSpaceDN w:val="0"/>
        <w:adjustRightInd w:val="0"/>
        <w:spacing w:line="360" w:lineRule="auto"/>
        <w:ind w:firstLine="420" w:firstLineChars="200"/>
        <w:rPr>
          <w:rFonts w:ascii="宋体" w:cs="宋体"/>
          <w:sz w:val="21"/>
          <w:szCs w:val="22"/>
        </w:rPr>
      </w:pPr>
      <w:r>
        <w:rPr>
          <w:rFonts w:ascii="宋体" w:hAnsi="宋体" w:cs="宋体"/>
          <w:sz w:val="21"/>
          <w:szCs w:val="22"/>
        </w:rPr>
        <w:t xml:space="preserve">6. </w:t>
      </w:r>
      <w:r>
        <w:rPr>
          <w:rFonts w:hint="eastAsia" w:ascii="宋体" w:hAnsi="宋体" w:cs="宋体"/>
          <w:sz w:val="21"/>
          <w:szCs w:val="22"/>
        </w:rPr>
        <w:t>除非另外达成协议并生效，你方的成交通知书和本响应文件将成为约束双方的合同文件的组成部分。</w:t>
      </w:r>
    </w:p>
    <w:p w14:paraId="739F4864">
      <w:pPr>
        <w:autoSpaceDE w:val="0"/>
        <w:autoSpaceDN w:val="0"/>
        <w:adjustRightInd w:val="0"/>
        <w:spacing w:line="360" w:lineRule="auto"/>
        <w:ind w:firstLine="555"/>
        <w:rPr>
          <w:rFonts w:ascii="宋体" w:cs="宋体"/>
          <w:sz w:val="21"/>
          <w:szCs w:val="22"/>
        </w:rPr>
      </w:pPr>
    </w:p>
    <w:p w14:paraId="7F772E9F">
      <w:pPr>
        <w:autoSpaceDE w:val="0"/>
        <w:autoSpaceDN w:val="0"/>
        <w:adjustRightInd w:val="0"/>
        <w:spacing w:line="360" w:lineRule="auto"/>
        <w:ind w:firstLine="840" w:firstLineChars="400"/>
        <w:rPr>
          <w:rFonts w:ascii="宋体" w:cs="宋体"/>
          <w:sz w:val="21"/>
          <w:szCs w:val="22"/>
        </w:rPr>
      </w:pPr>
      <w:r>
        <w:rPr>
          <w:rFonts w:hint="eastAsia" w:ascii="宋体" w:hAnsi="宋体" w:cs="宋体"/>
          <w:sz w:val="21"/>
          <w:szCs w:val="22"/>
        </w:rPr>
        <w:t>竞标人</w:t>
      </w:r>
      <w:r>
        <w:rPr>
          <w:rFonts w:hint="eastAsia" w:ascii="宋体" w:hAnsi="宋体" w:cs="宋体"/>
          <w:sz w:val="21"/>
          <w:szCs w:val="22"/>
          <w:u w:val="single"/>
        </w:rPr>
        <w:t>：（盖章）</w:t>
      </w:r>
    </w:p>
    <w:p w14:paraId="47AF73ED">
      <w:pPr>
        <w:autoSpaceDE w:val="0"/>
        <w:autoSpaceDN w:val="0"/>
        <w:adjustRightInd w:val="0"/>
        <w:spacing w:line="360" w:lineRule="auto"/>
        <w:ind w:firstLine="840" w:firstLineChars="400"/>
        <w:jc w:val="left"/>
        <w:rPr>
          <w:rFonts w:ascii="宋体" w:cs="宋体"/>
          <w:sz w:val="21"/>
          <w:szCs w:val="22"/>
          <w:u w:val="single"/>
        </w:rPr>
      </w:pPr>
      <w:r>
        <w:rPr>
          <w:rFonts w:hint="eastAsia" w:ascii="宋体" w:hAnsi="宋体" w:cs="宋体"/>
          <w:sz w:val="21"/>
          <w:szCs w:val="22"/>
        </w:rPr>
        <w:t>单位地址：</w:t>
      </w:r>
    </w:p>
    <w:p w14:paraId="505510CB">
      <w:pPr>
        <w:autoSpaceDE w:val="0"/>
        <w:autoSpaceDN w:val="0"/>
        <w:adjustRightInd w:val="0"/>
        <w:spacing w:line="360" w:lineRule="auto"/>
        <w:ind w:firstLine="840" w:firstLineChars="400"/>
        <w:jc w:val="left"/>
        <w:rPr>
          <w:rFonts w:ascii="宋体" w:cs="宋体"/>
          <w:sz w:val="21"/>
          <w:szCs w:val="22"/>
        </w:rPr>
      </w:pPr>
      <w:r>
        <w:rPr>
          <w:rFonts w:hint="eastAsia" w:ascii="宋体" w:hAnsi="宋体" w:cs="宋体"/>
          <w:sz w:val="21"/>
          <w:szCs w:val="22"/>
        </w:rPr>
        <w:t>法定代表人或其授权代理人</w:t>
      </w:r>
      <w:r>
        <w:rPr>
          <w:rFonts w:hint="eastAsia" w:ascii="宋体" w:hAnsi="宋体" w:cs="宋体"/>
          <w:sz w:val="21"/>
          <w:szCs w:val="22"/>
          <w:u w:val="single"/>
        </w:rPr>
        <w:t>：（签字或盖章）</w:t>
      </w:r>
    </w:p>
    <w:p w14:paraId="1AF0FCFB">
      <w:pPr>
        <w:autoSpaceDE w:val="0"/>
        <w:autoSpaceDN w:val="0"/>
        <w:adjustRightInd w:val="0"/>
        <w:spacing w:line="360" w:lineRule="auto"/>
        <w:ind w:firstLine="840" w:firstLineChars="400"/>
        <w:jc w:val="left"/>
        <w:rPr>
          <w:rFonts w:ascii="宋体" w:cs="宋体"/>
          <w:sz w:val="21"/>
          <w:szCs w:val="22"/>
        </w:rPr>
      </w:pPr>
      <w:r>
        <w:rPr>
          <w:rFonts w:hint="eastAsia" w:ascii="宋体" w:hAnsi="宋体" w:cs="宋体"/>
          <w:sz w:val="21"/>
          <w:szCs w:val="22"/>
        </w:rPr>
        <w:t>邮政编码：电话：传真：</w:t>
      </w:r>
    </w:p>
    <w:p w14:paraId="09A48F18">
      <w:pPr>
        <w:autoSpaceDE w:val="0"/>
        <w:autoSpaceDN w:val="0"/>
        <w:adjustRightInd w:val="0"/>
        <w:spacing w:line="360" w:lineRule="auto"/>
        <w:ind w:firstLine="840" w:firstLineChars="400"/>
        <w:jc w:val="left"/>
        <w:rPr>
          <w:rFonts w:ascii="宋体" w:cs="宋体"/>
          <w:sz w:val="21"/>
          <w:szCs w:val="22"/>
          <w:u w:val="single"/>
        </w:rPr>
      </w:pPr>
      <w:r>
        <w:rPr>
          <w:rFonts w:hint="eastAsia" w:ascii="宋体" w:hAnsi="宋体" w:cs="宋体"/>
          <w:sz w:val="21"/>
          <w:szCs w:val="22"/>
        </w:rPr>
        <w:t>开户银行名称：</w:t>
      </w:r>
    </w:p>
    <w:p w14:paraId="45EFF621">
      <w:pPr>
        <w:autoSpaceDE w:val="0"/>
        <w:autoSpaceDN w:val="0"/>
        <w:adjustRightInd w:val="0"/>
        <w:spacing w:line="360" w:lineRule="auto"/>
        <w:ind w:firstLine="840" w:firstLineChars="400"/>
        <w:jc w:val="left"/>
        <w:rPr>
          <w:rFonts w:ascii="宋体" w:cs="宋体"/>
          <w:sz w:val="21"/>
          <w:szCs w:val="22"/>
          <w:u w:val="single"/>
        </w:rPr>
      </w:pPr>
      <w:r>
        <w:rPr>
          <w:rFonts w:hint="eastAsia" w:ascii="宋体" w:hAnsi="宋体" w:cs="宋体"/>
          <w:sz w:val="21"/>
          <w:szCs w:val="22"/>
        </w:rPr>
        <w:t>开户银行帐号：</w:t>
      </w:r>
    </w:p>
    <w:p w14:paraId="17F998C0">
      <w:pPr>
        <w:autoSpaceDE w:val="0"/>
        <w:autoSpaceDN w:val="0"/>
        <w:adjustRightInd w:val="0"/>
        <w:spacing w:line="360" w:lineRule="auto"/>
        <w:ind w:firstLine="840" w:firstLineChars="400"/>
        <w:jc w:val="left"/>
        <w:rPr>
          <w:rFonts w:ascii="宋体" w:cs="宋体"/>
          <w:sz w:val="21"/>
          <w:szCs w:val="22"/>
          <w:u w:val="single"/>
        </w:rPr>
      </w:pPr>
      <w:r>
        <w:rPr>
          <w:rFonts w:hint="eastAsia" w:ascii="宋体" w:hAnsi="宋体" w:cs="宋体"/>
          <w:sz w:val="21"/>
          <w:szCs w:val="22"/>
        </w:rPr>
        <w:t>开户银行地址：</w:t>
      </w:r>
    </w:p>
    <w:p w14:paraId="44B73DEC">
      <w:pPr>
        <w:autoSpaceDE w:val="0"/>
        <w:autoSpaceDN w:val="0"/>
        <w:adjustRightInd w:val="0"/>
        <w:spacing w:line="360" w:lineRule="auto"/>
        <w:ind w:firstLine="840" w:firstLineChars="400"/>
        <w:jc w:val="left"/>
        <w:rPr>
          <w:rFonts w:ascii="宋体" w:cs="宋体"/>
          <w:sz w:val="21"/>
          <w:szCs w:val="22"/>
        </w:rPr>
      </w:pPr>
      <w:r>
        <w:rPr>
          <w:rFonts w:hint="eastAsia" w:ascii="宋体" w:hAnsi="宋体" w:cs="宋体"/>
          <w:sz w:val="21"/>
          <w:szCs w:val="22"/>
        </w:rPr>
        <w:t>日期：年月日</w:t>
      </w:r>
    </w:p>
    <w:p w14:paraId="691DC2F8">
      <w:pPr>
        <w:pStyle w:val="32"/>
        <w:spacing w:line="360" w:lineRule="auto"/>
        <w:ind w:right="97"/>
        <w:rPr>
          <w:rFonts w:ascii="宋体" w:hAnsi="宋体" w:cs="宋体"/>
          <w:szCs w:val="21"/>
        </w:rPr>
      </w:pPr>
    </w:p>
    <w:p w14:paraId="79FB8C89">
      <w:pPr>
        <w:pStyle w:val="32"/>
        <w:spacing w:line="360" w:lineRule="auto"/>
        <w:rPr>
          <w:rFonts w:ascii="宋体" w:hAnsi="宋体"/>
          <w:b/>
          <w:sz w:val="28"/>
          <w:szCs w:val="28"/>
        </w:rPr>
      </w:pPr>
    </w:p>
    <w:p w14:paraId="47A0EAD4">
      <w:pPr>
        <w:pStyle w:val="33"/>
      </w:pPr>
    </w:p>
    <w:p w14:paraId="5E3585D3">
      <w:pPr>
        <w:pStyle w:val="32"/>
        <w:spacing w:line="360" w:lineRule="auto"/>
        <w:rPr>
          <w:rFonts w:ascii="宋体" w:hAnsi="宋体"/>
          <w:b/>
          <w:sz w:val="28"/>
          <w:szCs w:val="28"/>
        </w:rPr>
        <w:sectPr>
          <w:pgSz w:w="11906" w:h="16838"/>
          <w:pgMar w:top="1134" w:right="1134" w:bottom="1134" w:left="1417" w:header="851" w:footer="851" w:gutter="0"/>
          <w:cols w:space="720" w:num="1"/>
          <w:docGrid w:linePitch="312" w:charSpace="43007"/>
        </w:sectPr>
      </w:pPr>
    </w:p>
    <w:p w14:paraId="43DDBA1D">
      <w:pPr>
        <w:pStyle w:val="32"/>
        <w:spacing w:line="360" w:lineRule="auto"/>
        <w:rPr>
          <w:rFonts w:ascii="宋体" w:hAnsi="宋体"/>
          <w:b/>
          <w:sz w:val="28"/>
          <w:szCs w:val="28"/>
        </w:rPr>
      </w:pPr>
      <w:r>
        <w:rPr>
          <w:rFonts w:hint="eastAsia" w:ascii="宋体" w:hAnsi="宋体"/>
          <w:b/>
          <w:sz w:val="28"/>
          <w:szCs w:val="28"/>
        </w:rPr>
        <w:t>5、</w:t>
      </w:r>
      <w:r>
        <w:rPr>
          <w:rFonts w:ascii="宋体" w:hAnsi="宋体"/>
          <w:b/>
          <w:sz w:val="28"/>
          <w:szCs w:val="28"/>
        </w:rPr>
        <w:t xml:space="preserve">磋商函附录       </w:t>
      </w:r>
    </w:p>
    <w:p w14:paraId="07670CB0">
      <w:pPr>
        <w:pStyle w:val="38"/>
        <w:spacing w:line="360" w:lineRule="auto"/>
        <w:jc w:val="center"/>
      </w:pPr>
      <w:bookmarkStart w:id="79" w:name="_Toc31318"/>
      <w:bookmarkStart w:id="80" w:name="_Toc514605322"/>
      <w:bookmarkStart w:id="81" w:name="_Toc514606977"/>
      <w:bookmarkStart w:id="82" w:name="_Toc514605589"/>
      <w:bookmarkStart w:id="83" w:name="_Toc1106"/>
      <w:bookmarkStart w:id="84" w:name="_Toc514607588"/>
      <w:r>
        <w:rPr>
          <w:sz w:val="30"/>
          <w:szCs w:val="30"/>
        </w:rPr>
        <w:t>磋商函附录</w:t>
      </w:r>
      <w:bookmarkEnd w:id="79"/>
      <w:bookmarkEnd w:id="80"/>
      <w:bookmarkEnd w:id="81"/>
      <w:bookmarkEnd w:id="82"/>
      <w:bookmarkEnd w:id="83"/>
      <w:bookmarkEnd w:id="84"/>
    </w:p>
    <w:tbl>
      <w:tblPr>
        <w:tblStyle w:val="24"/>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D66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616538C">
            <w:pPr>
              <w:autoSpaceDE w:val="0"/>
              <w:autoSpaceDN w:val="0"/>
              <w:adjustRightInd w:val="0"/>
              <w:spacing w:line="360" w:lineRule="auto"/>
              <w:jc w:val="center"/>
              <w:rPr>
                <w:rFonts w:ascii="宋体" w:cs="宋体"/>
                <w:sz w:val="21"/>
                <w:szCs w:val="22"/>
              </w:rPr>
            </w:pPr>
            <w:r>
              <w:rPr>
                <w:rFonts w:hint="eastAsia" w:ascii="宋体" w:hAnsi="宋体" w:cs="宋体"/>
                <w:sz w:val="21"/>
                <w:szCs w:val="22"/>
              </w:rPr>
              <w:t>序号</w:t>
            </w:r>
          </w:p>
        </w:tc>
        <w:tc>
          <w:tcPr>
            <w:tcW w:w="2145" w:type="dxa"/>
            <w:vAlign w:val="center"/>
          </w:tcPr>
          <w:p w14:paraId="35B8CC7D">
            <w:pPr>
              <w:autoSpaceDE w:val="0"/>
              <w:autoSpaceDN w:val="0"/>
              <w:adjustRightInd w:val="0"/>
              <w:spacing w:line="360" w:lineRule="auto"/>
              <w:jc w:val="center"/>
              <w:rPr>
                <w:rFonts w:ascii="宋体" w:cs="宋体"/>
                <w:sz w:val="21"/>
                <w:szCs w:val="22"/>
              </w:rPr>
            </w:pPr>
            <w:r>
              <w:rPr>
                <w:rFonts w:hint="eastAsia" w:ascii="宋体" w:hAnsi="宋体" w:cs="宋体"/>
                <w:sz w:val="21"/>
                <w:szCs w:val="22"/>
              </w:rPr>
              <w:t>项目内容</w:t>
            </w:r>
          </w:p>
        </w:tc>
        <w:tc>
          <w:tcPr>
            <w:tcW w:w="1854" w:type="dxa"/>
            <w:vAlign w:val="center"/>
          </w:tcPr>
          <w:p w14:paraId="5D758C8F">
            <w:pPr>
              <w:autoSpaceDE w:val="0"/>
              <w:autoSpaceDN w:val="0"/>
              <w:adjustRightInd w:val="0"/>
              <w:spacing w:line="360" w:lineRule="auto"/>
              <w:jc w:val="center"/>
              <w:rPr>
                <w:rFonts w:ascii="宋体" w:cs="宋体"/>
                <w:sz w:val="21"/>
                <w:szCs w:val="22"/>
              </w:rPr>
            </w:pPr>
            <w:r>
              <w:rPr>
                <w:rFonts w:hint="eastAsia" w:ascii="宋体" w:hAnsi="宋体" w:cs="宋体"/>
                <w:sz w:val="21"/>
                <w:szCs w:val="22"/>
              </w:rPr>
              <w:t>合同约定的内容</w:t>
            </w:r>
          </w:p>
        </w:tc>
        <w:tc>
          <w:tcPr>
            <w:tcW w:w="2633" w:type="dxa"/>
            <w:vAlign w:val="center"/>
          </w:tcPr>
          <w:p w14:paraId="0F49948F">
            <w:pPr>
              <w:autoSpaceDE w:val="0"/>
              <w:autoSpaceDN w:val="0"/>
              <w:adjustRightInd w:val="0"/>
              <w:spacing w:line="360" w:lineRule="auto"/>
              <w:jc w:val="center"/>
              <w:rPr>
                <w:rFonts w:ascii="宋体" w:cs="宋体"/>
                <w:sz w:val="21"/>
                <w:szCs w:val="22"/>
              </w:rPr>
            </w:pPr>
            <w:r>
              <w:rPr>
                <w:rFonts w:hint="eastAsia" w:ascii="宋体" w:hAnsi="宋体" w:cs="宋体"/>
                <w:sz w:val="21"/>
                <w:szCs w:val="22"/>
              </w:rPr>
              <w:t>投标响应内容</w:t>
            </w:r>
          </w:p>
        </w:tc>
        <w:tc>
          <w:tcPr>
            <w:tcW w:w="900" w:type="dxa"/>
            <w:vAlign w:val="center"/>
          </w:tcPr>
          <w:p w14:paraId="4C702D43">
            <w:pPr>
              <w:autoSpaceDE w:val="0"/>
              <w:autoSpaceDN w:val="0"/>
              <w:adjustRightInd w:val="0"/>
              <w:spacing w:line="360" w:lineRule="auto"/>
              <w:jc w:val="center"/>
              <w:rPr>
                <w:rFonts w:ascii="宋体" w:cs="宋体"/>
                <w:sz w:val="21"/>
                <w:szCs w:val="22"/>
              </w:rPr>
            </w:pPr>
            <w:r>
              <w:rPr>
                <w:rFonts w:hint="eastAsia" w:ascii="宋体" w:hAnsi="宋体" w:cs="宋体"/>
                <w:sz w:val="21"/>
                <w:szCs w:val="22"/>
              </w:rPr>
              <w:t>备注</w:t>
            </w:r>
          </w:p>
        </w:tc>
      </w:tr>
      <w:tr w14:paraId="3D168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2FF279F5">
            <w:pPr>
              <w:autoSpaceDE w:val="0"/>
              <w:autoSpaceDN w:val="0"/>
              <w:adjustRightInd w:val="0"/>
              <w:spacing w:line="360" w:lineRule="auto"/>
              <w:jc w:val="center"/>
              <w:rPr>
                <w:rFonts w:ascii="宋体" w:hAnsi="宋体" w:cs="宋体"/>
                <w:sz w:val="21"/>
                <w:szCs w:val="22"/>
              </w:rPr>
            </w:pPr>
            <w:r>
              <w:rPr>
                <w:rFonts w:ascii="宋体" w:hAnsi="宋体" w:cs="宋体"/>
                <w:sz w:val="21"/>
                <w:szCs w:val="22"/>
              </w:rPr>
              <w:t>1</w:t>
            </w:r>
          </w:p>
        </w:tc>
        <w:tc>
          <w:tcPr>
            <w:tcW w:w="2145" w:type="dxa"/>
            <w:vAlign w:val="center"/>
          </w:tcPr>
          <w:p w14:paraId="1FF7A785">
            <w:pPr>
              <w:autoSpaceDE w:val="0"/>
              <w:autoSpaceDN w:val="0"/>
              <w:adjustRightInd w:val="0"/>
              <w:spacing w:line="360" w:lineRule="auto"/>
              <w:rPr>
                <w:rFonts w:ascii="宋体" w:cs="宋体"/>
                <w:sz w:val="21"/>
                <w:szCs w:val="22"/>
              </w:rPr>
            </w:pPr>
            <w:r>
              <w:rPr>
                <w:rFonts w:hint="eastAsia" w:ascii="宋体" w:hAnsi="宋体" w:cs="宋体"/>
                <w:sz w:val="21"/>
                <w:szCs w:val="22"/>
              </w:rPr>
              <w:t>工程预付款支付</w:t>
            </w:r>
          </w:p>
        </w:tc>
        <w:tc>
          <w:tcPr>
            <w:tcW w:w="1854" w:type="dxa"/>
            <w:vAlign w:val="center"/>
          </w:tcPr>
          <w:p w14:paraId="081A8734">
            <w:pPr>
              <w:autoSpaceDE w:val="0"/>
              <w:autoSpaceDN w:val="0"/>
              <w:adjustRightInd w:val="0"/>
              <w:spacing w:line="360" w:lineRule="auto"/>
              <w:jc w:val="center"/>
              <w:rPr>
                <w:rFonts w:ascii="宋体" w:hAnsi="宋体" w:cs="宋体"/>
                <w:sz w:val="21"/>
                <w:szCs w:val="22"/>
              </w:rPr>
            </w:pPr>
          </w:p>
        </w:tc>
        <w:tc>
          <w:tcPr>
            <w:tcW w:w="2633" w:type="dxa"/>
            <w:vAlign w:val="center"/>
          </w:tcPr>
          <w:p w14:paraId="69BBA04C">
            <w:pPr>
              <w:autoSpaceDE w:val="0"/>
              <w:autoSpaceDN w:val="0"/>
              <w:adjustRightInd w:val="0"/>
              <w:spacing w:line="360" w:lineRule="auto"/>
              <w:jc w:val="center"/>
              <w:rPr>
                <w:rFonts w:ascii="宋体" w:cs="宋体"/>
                <w:sz w:val="21"/>
                <w:szCs w:val="22"/>
              </w:rPr>
            </w:pPr>
          </w:p>
        </w:tc>
        <w:tc>
          <w:tcPr>
            <w:tcW w:w="900" w:type="dxa"/>
            <w:vAlign w:val="center"/>
          </w:tcPr>
          <w:p w14:paraId="1D4CCE6C">
            <w:pPr>
              <w:autoSpaceDE w:val="0"/>
              <w:autoSpaceDN w:val="0"/>
              <w:adjustRightInd w:val="0"/>
              <w:spacing w:line="360" w:lineRule="auto"/>
              <w:jc w:val="center"/>
              <w:rPr>
                <w:rFonts w:ascii="宋体" w:cs="宋体"/>
                <w:sz w:val="21"/>
                <w:szCs w:val="22"/>
              </w:rPr>
            </w:pPr>
          </w:p>
        </w:tc>
      </w:tr>
      <w:tr w14:paraId="5DA1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536992">
            <w:pPr>
              <w:autoSpaceDE w:val="0"/>
              <w:autoSpaceDN w:val="0"/>
              <w:adjustRightInd w:val="0"/>
              <w:spacing w:line="360" w:lineRule="auto"/>
              <w:jc w:val="center"/>
              <w:rPr>
                <w:rFonts w:ascii="宋体" w:hAnsi="宋体" w:cs="宋体"/>
                <w:sz w:val="21"/>
                <w:szCs w:val="22"/>
              </w:rPr>
            </w:pPr>
            <w:r>
              <w:rPr>
                <w:rFonts w:hint="eastAsia" w:ascii="宋体" w:hAnsi="宋体" w:cs="宋体"/>
                <w:sz w:val="21"/>
                <w:szCs w:val="22"/>
              </w:rPr>
              <w:t>2</w:t>
            </w:r>
          </w:p>
        </w:tc>
        <w:tc>
          <w:tcPr>
            <w:tcW w:w="2145" w:type="dxa"/>
            <w:vAlign w:val="center"/>
          </w:tcPr>
          <w:p w14:paraId="01FC71F9">
            <w:pPr>
              <w:autoSpaceDE w:val="0"/>
              <w:autoSpaceDN w:val="0"/>
              <w:adjustRightInd w:val="0"/>
              <w:spacing w:line="360" w:lineRule="auto"/>
              <w:rPr>
                <w:rFonts w:ascii="宋体" w:cs="宋体"/>
                <w:sz w:val="21"/>
                <w:szCs w:val="22"/>
              </w:rPr>
            </w:pPr>
            <w:r>
              <w:rPr>
                <w:rFonts w:hint="eastAsia" w:ascii="宋体" w:hAnsi="宋体" w:cs="宋体"/>
                <w:sz w:val="21"/>
                <w:szCs w:val="22"/>
              </w:rPr>
              <w:t>工程款支付</w:t>
            </w:r>
          </w:p>
        </w:tc>
        <w:tc>
          <w:tcPr>
            <w:tcW w:w="1854" w:type="dxa"/>
            <w:vAlign w:val="center"/>
          </w:tcPr>
          <w:p w14:paraId="316415BC">
            <w:pPr>
              <w:autoSpaceDE w:val="0"/>
              <w:autoSpaceDN w:val="0"/>
              <w:adjustRightInd w:val="0"/>
              <w:spacing w:line="360" w:lineRule="auto"/>
              <w:jc w:val="center"/>
              <w:rPr>
                <w:rFonts w:ascii="宋体" w:hAnsi="宋体" w:cs="宋体"/>
                <w:sz w:val="21"/>
                <w:szCs w:val="22"/>
              </w:rPr>
            </w:pPr>
          </w:p>
        </w:tc>
        <w:tc>
          <w:tcPr>
            <w:tcW w:w="2633" w:type="dxa"/>
            <w:vAlign w:val="center"/>
          </w:tcPr>
          <w:p w14:paraId="0BBCDE63">
            <w:pPr>
              <w:autoSpaceDE w:val="0"/>
              <w:autoSpaceDN w:val="0"/>
              <w:adjustRightInd w:val="0"/>
              <w:spacing w:line="360" w:lineRule="auto"/>
              <w:jc w:val="center"/>
              <w:rPr>
                <w:rFonts w:ascii="宋体" w:cs="宋体"/>
                <w:sz w:val="21"/>
                <w:szCs w:val="22"/>
              </w:rPr>
            </w:pPr>
          </w:p>
        </w:tc>
        <w:tc>
          <w:tcPr>
            <w:tcW w:w="900" w:type="dxa"/>
            <w:vAlign w:val="center"/>
          </w:tcPr>
          <w:p w14:paraId="5DF5004C">
            <w:pPr>
              <w:autoSpaceDE w:val="0"/>
              <w:autoSpaceDN w:val="0"/>
              <w:adjustRightInd w:val="0"/>
              <w:spacing w:line="360" w:lineRule="auto"/>
              <w:jc w:val="center"/>
              <w:rPr>
                <w:rFonts w:ascii="宋体" w:cs="宋体"/>
                <w:sz w:val="21"/>
                <w:szCs w:val="22"/>
              </w:rPr>
            </w:pPr>
          </w:p>
        </w:tc>
      </w:tr>
      <w:tr w14:paraId="3045F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368742A">
            <w:pPr>
              <w:autoSpaceDE w:val="0"/>
              <w:autoSpaceDN w:val="0"/>
              <w:adjustRightInd w:val="0"/>
              <w:spacing w:line="360" w:lineRule="auto"/>
              <w:jc w:val="center"/>
              <w:rPr>
                <w:rFonts w:ascii="宋体" w:hAnsi="宋体" w:cs="宋体"/>
                <w:sz w:val="21"/>
                <w:szCs w:val="22"/>
              </w:rPr>
            </w:pPr>
            <w:r>
              <w:rPr>
                <w:rFonts w:hint="eastAsia" w:ascii="宋体" w:hAnsi="宋体" w:cs="宋体"/>
                <w:sz w:val="21"/>
                <w:szCs w:val="22"/>
              </w:rPr>
              <w:t>3</w:t>
            </w:r>
          </w:p>
        </w:tc>
        <w:tc>
          <w:tcPr>
            <w:tcW w:w="2145" w:type="dxa"/>
            <w:vAlign w:val="center"/>
          </w:tcPr>
          <w:p w14:paraId="5C9682E4">
            <w:pPr>
              <w:autoSpaceDE w:val="0"/>
              <w:autoSpaceDN w:val="0"/>
              <w:adjustRightInd w:val="0"/>
              <w:spacing w:line="360" w:lineRule="auto"/>
              <w:rPr>
                <w:rFonts w:ascii="宋体" w:cs="宋体"/>
                <w:sz w:val="21"/>
                <w:szCs w:val="22"/>
              </w:rPr>
            </w:pPr>
            <w:r>
              <w:rPr>
                <w:rFonts w:hint="eastAsia" w:ascii="宋体" w:hAnsi="宋体" w:cs="宋体"/>
                <w:sz w:val="21"/>
                <w:szCs w:val="22"/>
              </w:rPr>
              <w:t>质量保修期</w:t>
            </w:r>
          </w:p>
        </w:tc>
        <w:tc>
          <w:tcPr>
            <w:tcW w:w="1854" w:type="dxa"/>
            <w:vAlign w:val="center"/>
          </w:tcPr>
          <w:p w14:paraId="641C251C">
            <w:pPr>
              <w:autoSpaceDE w:val="0"/>
              <w:autoSpaceDN w:val="0"/>
              <w:adjustRightInd w:val="0"/>
              <w:spacing w:line="360" w:lineRule="auto"/>
              <w:jc w:val="center"/>
              <w:rPr>
                <w:rFonts w:ascii="宋体" w:hAnsi="宋体" w:cs="宋体"/>
                <w:sz w:val="21"/>
                <w:szCs w:val="22"/>
              </w:rPr>
            </w:pPr>
          </w:p>
        </w:tc>
        <w:tc>
          <w:tcPr>
            <w:tcW w:w="2633" w:type="dxa"/>
            <w:vAlign w:val="center"/>
          </w:tcPr>
          <w:p w14:paraId="392649BA">
            <w:pPr>
              <w:autoSpaceDE w:val="0"/>
              <w:autoSpaceDN w:val="0"/>
              <w:adjustRightInd w:val="0"/>
              <w:spacing w:line="360" w:lineRule="auto"/>
              <w:jc w:val="center"/>
              <w:rPr>
                <w:rFonts w:ascii="宋体" w:hAnsi="宋体" w:cs="宋体"/>
                <w:sz w:val="21"/>
                <w:szCs w:val="22"/>
              </w:rPr>
            </w:pPr>
          </w:p>
        </w:tc>
        <w:tc>
          <w:tcPr>
            <w:tcW w:w="900" w:type="dxa"/>
            <w:vAlign w:val="center"/>
          </w:tcPr>
          <w:p w14:paraId="481BE4B8">
            <w:pPr>
              <w:autoSpaceDE w:val="0"/>
              <w:autoSpaceDN w:val="0"/>
              <w:adjustRightInd w:val="0"/>
              <w:spacing w:line="360" w:lineRule="auto"/>
              <w:jc w:val="center"/>
              <w:rPr>
                <w:rFonts w:ascii="宋体" w:cs="宋体"/>
                <w:sz w:val="21"/>
                <w:szCs w:val="22"/>
              </w:rPr>
            </w:pPr>
          </w:p>
        </w:tc>
      </w:tr>
      <w:tr w14:paraId="0A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1421650">
            <w:pPr>
              <w:autoSpaceDE w:val="0"/>
              <w:autoSpaceDN w:val="0"/>
              <w:adjustRightInd w:val="0"/>
              <w:spacing w:line="360" w:lineRule="auto"/>
              <w:jc w:val="center"/>
              <w:rPr>
                <w:rFonts w:ascii="宋体" w:hAnsi="宋体" w:cs="宋体"/>
                <w:sz w:val="21"/>
                <w:szCs w:val="22"/>
              </w:rPr>
            </w:pPr>
            <w:r>
              <w:rPr>
                <w:rFonts w:hint="eastAsia" w:ascii="宋体" w:hAnsi="宋体" w:cs="宋体"/>
                <w:sz w:val="21"/>
                <w:szCs w:val="22"/>
              </w:rPr>
              <w:t>4</w:t>
            </w:r>
          </w:p>
        </w:tc>
        <w:tc>
          <w:tcPr>
            <w:tcW w:w="2145" w:type="dxa"/>
            <w:vAlign w:val="center"/>
          </w:tcPr>
          <w:p w14:paraId="7B19048D">
            <w:pPr>
              <w:autoSpaceDE w:val="0"/>
              <w:autoSpaceDN w:val="0"/>
              <w:adjustRightInd w:val="0"/>
              <w:spacing w:line="360" w:lineRule="auto"/>
              <w:rPr>
                <w:rFonts w:ascii="宋体" w:cs="宋体"/>
                <w:sz w:val="21"/>
                <w:szCs w:val="22"/>
              </w:rPr>
            </w:pPr>
            <w:r>
              <w:rPr>
                <w:rFonts w:hint="eastAsia" w:ascii="宋体" w:hAnsi="宋体" w:cs="宋体"/>
                <w:sz w:val="21"/>
                <w:szCs w:val="22"/>
              </w:rPr>
              <w:t>质量保证金</w:t>
            </w:r>
          </w:p>
        </w:tc>
        <w:tc>
          <w:tcPr>
            <w:tcW w:w="1854" w:type="dxa"/>
            <w:vAlign w:val="center"/>
          </w:tcPr>
          <w:p w14:paraId="41F13E2D">
            <w:pPr>
              <w:autoSpaceDE w:val="0"/>
              <w:autoSpaceDN w:val="0"/>
              <w:adjustRightInd w:val="0"/>
              <w:spacing w:line="360" w:lineRule="auto"/>
              <w:jc w:val="center"/>
              <w:rPr>
                <w:rFonts w:ascii="宋体" w:cs="宋体"/>
                <w:sz w:val="21"/>
                <w:szCs w:val="22"/>
              </w:rPr>
            </w:pPr>
          </w:p>
        </w:tc>
        <w:tc>
          <w:tcPr>
            <w:tcW w:w="2633" w:type="dxa"/>
            <w:vAlign w:val="center"/>
          </w:tcPr>
          <w:p w14:paraId="1824F5F1">
            <w:pPr>
              <w:autoSpaceDE w:val="0"/>
              <w:autoSpaceDN w:val="0"/>
              <w:adjustRightInd w:val="0"/>
              <w:spacing w:line="360" w:lineRule="auto"/>
              <w:jc w:val="center"/>
              <w:rPr>
                <w:rFonts w:ascii="宋体" w:cs="宋体"/>
                <w:sz w:val="21"/>
                <w:szCs w:val="22"/>
              </w:rPr>
            </w:pPr>
          </w:p>
        </w:tc>
        <w:tc>
          <w:tcPr>
            <w:tcW w:w="900" w:type="dxa"/>
            <w:vAlign w:val="center"/>
          </w:tcPr>
          <w:p w14:paraId="796F0119">
            <w:pPr>
              <w:autoSpaceDE w:val="0"/>
              <w:autoSpaceDN w:val="0"/>
              <w:adjustRightInd w:val="0"/>
              <w:spacing w:line="360" w:lineRule="auto"/>
              <w:jc w:val="center"/>
              <w:rPr>
                <w:rFonts w:ascii="宋体" w:cs="宋体"/>
                <w:sz w:val="21"/>
                <w:szCs w:val="22"/>
              </w:rPr>
            </w:pPr>
          </w:p>
        </w:tc>
      </w:tr>
      <w:tr w14:paraId="37A2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618B47E">
            <w:pPr>
              <w:autoSpaceDE w:val="0"/>
              <w:autoSpaceDN w:val="0"/>
              <w:adjustRightInd w:val="0"/>
              <w:spacing w:line="360" w:lineRule="auto"/>
              <w:ind w:left="-540" w:leftChars="-270" w:firstLine="504" w:firstLineChars="240"/>
              <w:jc w:val="center"/>
              <w:rPr>
                <w:rFonts w:ascii="宋体" w:hAnsi="宋体" w:cs="宋体"/>
                <w:sz w:val="21"/>
                <w:szCs w:val="22"/>
              </w:rPr>
            </w:pPr>
            <w:r>
              <w:rPr>
                <w:rFonts w:hint="eastAsia" w:ascii="宋体" w:hAnsi="宋体" w:cs="宋体"/>
                <w:sz w:val="21"/>
                <w:szCs w:val="22"/>
              </w:rPr>
              <w:t>5</w:t>
            </w:r>
          </w:p>
        </w:tc>
        <w:tc>
          <w:tcPr>
            <w:tcW w:w="2145" w:type="dxa"/>
            <w:vAlign w:val="center"/>
          </w:tcPr>
          <w:p w14:paraId="433FDDF4">
            <w:pPr>
              <w:autoSpaceDE w:val="0"/>
              <w:autoSpaceDN w:val="0"/>
              <w:adjustRightInd w:val="0"/>
              <w:spacing w:line="360" w:lineRule="auto"/>
              <w:rPr>
                <w:rFonts w:ascii="宋体" w:cs="宋体"/>
                <w:sz w:val="21"/>
                <w:szCs w:val="22"/>
              </w:rPr>
            </w:pPr>
            <w:r>
              <w:rPr>
                <w:rFonts w:hint="eastAsia" w:ascii="宋体" w:hAnsi="宋体" w:cs="宋体"/>
                <w:sz w:val="21"/>
                <w:szCs w:val="22"/>
              </w:rPr>
              <w:t>竞标工期</w:t>
            </w:r>
          </w:p>
        </w:tc>
        <w:tc>
          <w:tcPr>
            <w:tcW w:w="1854" w:type="dxa"/>
            <w:vAlign w:val="center"/>
          </w:tcPr>
          <w:p w14:paraId="788D8891">
            <w:pPr>
              <w:autoSpaceDE w:val="0"/>
              <w:autoSpaceDN w:val="0"/>
              <w:adjustRightInd w:val="0"/>
              <w:spacing w:line="360" w:lineRule="auto"/>
              <w:jc w:val="center"/>
              <w:rPr>
                <w:rFonts w:ascii="宋体" w:cs="宋体"/>
                <w:sz w:val="21"/>
                <w:szCs w:val="22"/>
              </w:rPr>
            </w:pPr>
          </w:p>
        </w:tc>
        <w:tc>
          <w:tcPr>
            <w:tcW w:w="2633" w:type="dxa"/>
            <w:vAlign w:val="center"/>
          </w:tcPr>
          <w:p w14:paraId="2576AA0C">
            <w:pPr>
              <w:autoSpaceDE w:val="0"/>
              <w:autoSpaceDN w:val="0"/>
              <w:adjustRightInd w:val="0"/>
              <w:spacing w:line="360" w:lineRule="auto"/>
              <w:jc w:val="center"/>
              <w:rPr>
                <w:rFonts w:ascii="宋体" w:cs="宋体"/>
                <w:sz w:val="21"/>
                <w:szCs w:val="22"/>
                <w:u w:val="single"/>
              </w:rPr>
            </w:pPr>
          </w:p>
        </w:tc>
        <w:tc>
          <w:tcPr>
            <w:tcW w:w="900" w:type="dxa"/>
            <w:vAlign w:val="center"/>
          </w:tcPr>
          <w:p w14:paraId="11A5F8D3">
            <w:pPr>
              <w:autoSpaceDE w:val="0"/>
              <w:autoSpaceDN w:val="0"/>
              <w:adjustRightInd w:val="0"/>
              <w:spacing w:line="360" w:lineRule="auto"/>
              <w:jc w:val="center"/>
              <w:rPr>
                <w:rFonts w:ascii="宋体" w:cs="宋体"/>
                <w:sz w:val="21"/>
                <w:szCs w:val="22"/>
              </w:rPr>
            </w:pPr>
          </w:p>
        </w:tc>
      </w:tr>
      <w:tr w14:paraId="209A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2CF3E3EC">
            <w:pPr>
              <w:autoSpaceDE w:val="0"/>
              <w:autoSpaceDN w:val="0"/>
              <w:adjustRightInd w:val="0"/>
              <w:spacing w:line="360" w:lineRule="auto"/>
              <w:ind w:left="-540" w:leftChars="-270" w:firstLine="504" w:firstLineChars="240"/>
              <w:jc w:val="center"/>
              <w:rPr>
                <w:rFonts w:ascii="宋体" w:hAnsi="宋体" w:cs="宋体"/>
                <w:sz w:val="21"/>
                <w:szCs w:val="22"/>
              </w:rPr>
            </w:pPr>
            <w:r>
              <w:rPr>
                <w:rFonts w:hint="eastAsia" w:ascii="宋体" w:hAnsi="宋体" w:cs="宋体"/>
                <w:sz w:val="21"/>
                <w:szCs w:val="22"/>
              </w:rPr>
              <w:t>6</w:t>
            </w:r>
          </w:p>
        </w:tc>
        <w:tc>
          <w:tcPr>
            <w:tcW w:w="2145" w:type="dxa"/>
            <w:vAlign w:val="center"/>
          </w:tcPr>
          <w:p w14:paraId="080551F4">
            <w:pPr>
              <w:autoSpaceDE w:val="0"/>
              <w:autoSpaceDN w:val="0"/>
              <w:adjustRightInd w:val="0"/>
              <w:spacing w:line="360" w:lineRule="auto"/>
              <w:rPr>
                <w:rFonts w:ascii="宋体" w:cs="宋体"/>
                <w:sz w:val="21"/>
                <w:szCs w:val="22"/>
              </w:rPr>
            </w:pPr>
            <w:r>
              <w:rPr>
                <w:rFonts w:hint="eastAsia" w:ascii="宋体" w:hAnsi="宋体" w:cs="宋体"/>
                <w:sz w:val="21"/>
                <w:szCs w:val="22"/>
              </w:rPr>
              <w:t>承诺工程质量</w:t>
            </w:r>
          </w:p>
        </w:tc>
        <w:tc>
          <w:tcPr>
            <w:tcW w:w="1854" w:type="dxa"/>
            <w:vAlign w:val="center"/>
          </w:tcPr>
          <w:p w14:paraId="18937AEC">
            <w:pPr>
              <w:autoSpaceDE w:val="0"/>
              <w:autoSpaceDN w:val="0"/>
              <w:adjustRightInd w:val="0"/>
              <w:spacing w:line="360" w:lineRule="auto"/>
              <w:jc w:val="center"/>
              <w:rPr>
                <w:rFonts w:ascii="宋体" w:hAnsi="宋体" w:cs="宋体"/>
                <w:sz w:val="21"/>
                <w:szCs w:val="22"/>
              </w:rPr>
            </w:pPr>
          </w:p>
        </w:tc>
        <w:tc>
          <w:tcPr>
            <w:tcW w:w="2633" w:type="dxa"/>
            <w:vAlign w:val="center"/>
          </w:tcPr>
          <w:p w14:paraId="406E982A">
            <w:pPr>
              <w:autoSpaceDE w:val="0"/>
              <w:autoSpaceDN w:val="0"/>
              <w:adjustRightInd w:val="0"/>
              <w:spacing w:line="360" w:lineRule="auto"/>
              <w:jc w:val="center"/>
              <w:rPr>
                <w:rFonts w:ascii="宋体" w:cs="宋体"/>
                <w:sz w:val="21"/>
                <w:szCs w:val="22"/>
              </w:rPr>
            </w:pPr>
          </w:p>
        </w:tc>
        <w:tc>
          <w:tcPr>
            <w:tcW w:w="900" w:type="dxa"/>
            <w:vAlign w:val="center"/>
          </w:tcPr>
          <w:p w14:paraId="78D309E6">
            <w:pPr>
              <w:autoSpaceDE w:val="0"/>
              <w:autoSpaceDN w:val="0"/>
              <w:adjustRightInd w:val="0"/>
              <w:spacing w:line="360" w:lineRule="auto"/>
              <w:jc w:val="center"/>
              <w:rPr>
                <w:rFonts w:ascii="宋体" w:cs="宋体"/>
                <w:sz w:val="21"/>
                <w:szCs w:val="22"/>
                <w:u w:val="single"/>
              </w:rPr>
            </w:pPr>
          </w:p>
        </w:tc>
      </w:tr>
    </w:tbl>
    <w:p w14:paraId="6A78E2F4">
      <w:pPr>
        <w:pStyle w:val="32"/>
        <w:snapToGrid w:val="0"/>
        <w:spacing w:line="360" w:lineRule="auto"/>
        <w:rPr>
          <w:rFonts w:ascii="宋体" w:hAnsi="宋体"/>
          <w:sz w:val="22"/>
          <w:szCs w:val="22"/>
        </w:rPr>
      </w:pPr>
    </w:p>
    <w:p w14:paraId="410A80AC">
      <w:pPr>
        <w:pStyle w:val="13"/>
        <w:spacing w:line="360" w:lineRule="auto"/>
        <w:rPr>
          <w:sz w:val="21"/>
          <w:szCs w:val="22"/>
        </w:rPr>
      </w:pPr>
      <w:r>
        <w:rPr>
          <w:rFonts w:hint="eastAsia"/>
          <w:sz w:val="21"/>
          <w:szCs w:val="22"/>
        </w:rPr>
        <w:t>法定代表人(负责人、自然人)或相应的委托代理人签字（签字或盖章）</w:t>
      </w:r>
      <w:r>
        <w:rPr>
          <w:sz w:val="21"/>
          <w:szCs w:val="22"/>
        </w:rPr>
        <w:t xml:space="preserve">: </w:t>
      </w:r>
    </w:p>
    <w:p w14:paraId="77775A59">
      <w:pPr>
        <w:pStyle w:val="13"/>
        <w:spacing w:line="360" w:lineRule="auto"/>
        <w:rPr>
          <w:sz w:val="21"/>
          <w:szCs w:val="22"/>
        </w:rPr>
      </w:pPr>
      <w:r>
        <w:rPr>
          <w:rFonts w:hint="eastAsia" w:cs="宋体"/>
          <w:sz w:val="24"/>
          <w:szCs w:val="21"/>
        </w:rPr>
        <w:t>磋商单位</w:t>
      </w:r>
      <w:r>
        <w:rPr>
          <w:rFonts w:hint="eastAsia"/>
          <w:sz w:val="21"/>
          <w:szCs w:val="22"/>
        </w:rPr>
        <w:t>（盖章）</w:t>
      </w:r>
      <w:r>
        <w:rPr>
          <w:sz w:val="21"/>
          <w:szCs w:val="22"/>
        </w:rPr>
        <w:t>：</w:t>
      </w:r>
    </w:p>
    <w:p w14:paraId="41A2EC01">
      <w:pPr>
        <w:pStyle w:val="13"/>
        <w:spacing w:line="360" w:lineRule="auto"/>
        <w:rPr>
          <w:sz w:val="21"/>
          <w:szCs w:val="22"/>
        </w:rPr>
      </w:pPr>
      <w:r>
        <w:rPr>
          <w:sz w:val="21"/>
          <w:szCs w:val="22"/>
        </w:rPr>
        <w:t xml:space="preserve">时间：   年  月  日 </w:t>
      </w:r>
    </w:p>
    <w:p w14:paraId="59C97C3B">
      <w:pPr>
        <w:pStyle w:val="13"/>
        <w:spacing w:line="360" w:lineRule="auto"/>
        <w:rPr>
          <w:b/>
          <w:sz w:val="32"/>
          <w:szCs w:val="32"/>
        </w:rPr>
      </w:pPr>
    </w:p>
    <w:p w14:paraId="2C600278">
      <w:pPr>
        <w:pStyle w:val="32"/>
        <w:rPr>
          <w:b/>
          <w:sz w:val="28"/>
          <w:szCs w:val="28"/>
        </w:rPr>
      </w:pPr>
    </w:p>
    <w:p w14:paraId="3A03C8B3">
      <w:pPr>
        <w:pStyle w:val="13"/>
        <w:spacing w:line="360" w:lineRule="auto"/>
        <w:rPr>
          <w:b/>
          <w:sz w:val="28"/>
          <w:szCs w:val="28"/>
        </w:rPr>
        <w:sectPr>
          <w:pgSz w:w="11906" w:h="16838"/>
          <w:pgMar w:top="1134" w:right="1134" w:bottom="1134" w:left="1417" w:header="851" w:footer="851" w:gutter="0"/>
          <w:cols w:space="720" w:num="1"/>
          <w:docGrid w:linePitch="312" w:charSpace="43007"/>
        </w:sectPr>
      </w:pPr>
    </w:p>
    <w:p w14:paraId="494436FA">
      <w:pPr>
        <w:pStyle w:val="13"/>
        <w:spacing w:line="360" w:lineRule="auto"/>
        <w:rPr>
          <w:b/>
          <w:sz w:val="28"/>
          <w:szCs w:val="28"/>
        </w:rPr>
      </w:pPr>
      <w:r>
        <w:rPr>
          <w:rFonts w:hint="eastAsia"/>
          <w:b/>
          <w:sz w:val="28"/>
          <w:szCs w:val="28"/>
        </w:rPr>
        <w:t>6、</w:t>
      </w:r>
      <w:r>
        <w:rPr>
          <w:b/>
          <w:sz w:val="28"/>
          <w:szCs w:val="28"/>
        </w:rPr>
        <w:t>磋商报价表</w:t>
      </w:r>
    </w:p>
    <w:p w14:paraId="5259B5E1">
      <w:pPr>
        <w:pStyle w:val="38"/>
        <w:spacing w:line="360" w:lineRule="auto"/>
        <w:jc w:val="center"/>
        <w:rPr>
          <w:rFonts w:ascii="宋体" w:hAnsi="宋体"/>
          <w:sz w:val="36"/>
          <w:szCs w:val="22"/>
        </w:rPr>
      </w:pPr>
      <w:bookmarkStart w:id="85" w:name="_Toc435"/>
      <w:bookmarkStart w:id="86" w:name="_Toc514606978"/>
      <w:bookmarkStart w:id="87" w:name="_Toc514607589"/>
      <w:bookmarkStart w:id="88" w:name="_Toc514605323"/>
      <w:bookmarkStart w:id="89" w:name="_Toc514605590"/>
      <w:bookmarkStart w:id="90" w:name="_Toc32185"/>
      <w:r>
        <w:rPr>
          <w:rFonts w:ascii="宋体" w:hAnsi="宋体"/>
          <w:szCs w:val="21"/>
        </w:rPr>
        <w:t>磋商报价表</w:t>
      </w:r>
      <w:bookmarkEnd w:id="85"/>
      <w:bookmarkEnd w:id="86"/>
      <w:bookmarkEnd w:id="87"/>
      <w:bookmarkEnd w:id="88"/>
      <w:bookmarkEnd w:id="89"/>
      <w:bookmarkEnd w:id="90"/>
    </w:p>
    <w:p w14:paraId="18FCD92D">
      <w:pPr>
        <w:spacing w:line="360" w:lineRule="auto"/>
        <w:rPr>
          <w:rFonts w:ascii="宋体" w:cs="宋体"/>
          <w:sz w:val="21"/>
          <w:szCs w:val="22"/>
        </w:rPr>
      </w:pPr>
      <w:r>
        <w:rPr>
          <w:rFonts w:hint="eastAsia" w:ascii="宋体" w:hAnsi="宋体" w:cs="宋体"/>
          <w:sz w:val="21"/>
          <w:szCs w:val="22"/>
          <w:u w:val="single"/>
        </w:rPr>
        <w:t>（工程项目名称）</w:t>
      </w:r>
      <w:r>
        <w:rPr>
          <w:rFonts w:hint="eastAsia" w:ascii="宋体" w:hAnsi="宋体" w:cs="宋体"/>
          <w:sz w:val="21"/>
          <w:szCs w:val="22"/>
        </w:rPr>
        <w:t>工程币种：人民币</w:t>
      </w:r>
    </w:p>
    <w:tbl>
      <w:tblPr>
        <w:tblStyle w:val="24"/>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4E50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CBA223">
            <w:pPr>
              <w:spacing w:line="360" w:lineRule="auto"/>
              <w:jc w:val="center"/>
              <w:rPr>
                <w:rFonts w:ascii="宋体" w:cs="宋体"/>
                <w:sz w:val="21"/>
                <w:szCs w:val="22"/>
              </w:rPr>
            </w:pPr>
            <w:r>
              <w:rPr>
                <w:rFonts w:hint="eastAsia" w:ascii="宋体" w:hAnsi="宋体" w:cs="宋体"/>
                <w:sz w:val="21"/>
                <w:szCs w:val="22"/>
              </w:rPr>
              <w:t>项目内容</w:t>
            </w:r>
          </w:p>
        </w:tc>
        <w:tc>
          <w:tcPr>
            <w:tcW w:w="3176" w:type="dxa"/>
            <w:vAlign w:val="center"/>
          </w:tcPr>
          <w:p w14:paraId="09C9BBE8">
            <w:pPr>
              <w:spacing w:line="360" w:lineRule="auto"/>
              <w:jc w:val="center"/>
              <w:rPr>
                <w:rFonts w:ascii="宋体" w:cs="宋体"/>
                <w:sz w:val="21"/>
                <w:szCs w:val="22"/>
              </w:rPr>
            </w:pPr>
            <w:r>
              <w:rPr>
                <w:rFonts w:hint="eastAsia" w:ascii="宋体" w:hAnsi="宋体" w:cs="宋体"/>
                <w:sz w:val="21"/>
                <w:szCs w:val="22"/>
              </w:rPr>
              <w:t>金额</w:t>
            </w:r>
          </w:p>
        </w:tc>
        <w:tc>
          <w:tcPr>
            <w:tcW w:w="1499" w:type="dxa"/>
            <w:vAlign w:val="center"/>
          </w:tcPr>
          <w:p w14:paraId="188AAE8E">
            <w:pPr>
              <w:spacing w:line="360" w:lineRule="auto"/>
              <w:jc w:val="center"/>
              <w:rPr>
                <w:rFonts w:ascii="宋体" w:cs="宋体"/>
                <w:sz w:val="21"/>
                <w:szCs w:val="22"/>
              </w:rPr>
            </w:pPr>
            <w:r>
              <w:rPr>
                <w:rFonts w:hint="eastAsia" w:ascii="宋体" w:hAnsi="宋体" w:cs="宋体"/>
                <w:sz w:val="21"/>
                <w:szCs w:val="22"/>
              </w:rPr>
              <w:t>备注</w:t>
            </w:r>
          </w:p>
        </w:tc>
      </w:tr>
      <w:tr w14:paraId="42121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902933A">
            <w:pPr>
              <w:spacing w:line="360" w:lineRule="auto"/>
              <w:jc w:val="center"/>
              <w:rPr>
                <w:rFonts w:ascii="宋体" w:cs="宋体"/>
                <w:sz w:val="21"/>
                <w:szCs w:val="22"/>
              </w:rPr>
            </w:pPr>
          </w:p>
        </w:tc>
        <w:tc>
          <w:tcPr>
            <w:tcW w:w="3176" w:type="dxa"/>
            <w:vAlign w:val="center"/>
          </w:tcPr>
          <w:p w14:paraId="262D5BB4">
            <w:pPr>
              <w:spacing w:line="360" w:lineRule="auto"/>
              <w:ind w:right="140"/>
              <w:jc w:val="center"/>
              <w:rPr>
                <w:rFonts w:ascii="宋体" w:cs="宋体"/>
                <w:sz w:val="21"/>
                <w:szCs w:val="22"/>
              </w:rPr>
            </w:pPr>
            <w:r>
              <w:rPr>
                <w:rFonts w:hint="eastAsia" w:ascii="宋体" w:hAnsi="宋体" w:cs="宋体"/>
                <w:sz w:val="21"/>
                <w:szCs w:val="22"/>
              </w:rPr>
              <w:t>元</w:t>
            </w:r>
          </w:p>
        </w:tc>
        <w:tc>
          <w:tcPr>
            <w:tcW w:w="1499" w:type="dxa"/>
            <w:vAlign w:val="center"/>
          </w:tcPr>
          <w:p w14:paraId="2838646F">
            <w:pPr>
              <w:spacing w:line="360" w:lineRule="auto"/>
              <w:jc w:val="center"/>
              <w:rPr>
                <w:rFonts w:ascii="宋体" w:cs="宋体"/>
                <w:sz w:val="21"/>
                <w:szCs w:val="22"/>
              </w:rPr>
            </w:pPr>
          </w:p>
        </w:tc>
      </w:tr>
      <w:tr w14:paraId="1B78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44E0F302">
            <w:pPr>
              <w:spacing w:line="360" w:lineRule="auto"/>
              <w:jc w:val="center"/>
              <w:rPr>
                <w:rFonts w:ascii="宋体" w:cs="宋体"/>
                <w:sz w:val="21"/>
                <w:szCs w:val="22"/>
              </w:rPr>
            </w:pPr>
          </w:p>
        </w:tc>
        <w:tc>
          <w:tcPr>
            <w:tcW w:w="3176" w:type="dxa"/>
            <w:vAlign w:val="center"/>
          </w:tcPr>
          <w:p w14:paraId="05CF13DC">
            <w:pPr>
              <w:spacing w:line="360" w:lineRule="auto"/>
              <w:ind w:right="140"/>
              <w:jc w:val="center"/>
              <w:rPr>
                <w:rFonts w:ascii="宋体" w:cs="宋体"/>
                <w:sz w:val="21"/>
                <w:szCs w:val="22"/>
              </w:rPr>
            </w:pPr>
            <w:r>
              <w:rPr>
                <w:rFonts w:hint="eastAsia" w:ascii="宋体" w:hAnsi="宋体" w:cs="宋体"/>
                <w:sz w:val="21"/>
                <w:szCs w:val="22"/>
              </w:rPr>
              <w:t>元</w:t>
            </w:r>
          </w:p>
        </w:tc>
        <w:tc>
          <w:tcPr>
            <w:tcW w:w="1499" w:type="dxa"/>
            <w:vAlign w:val="center"/>
          </w:tcPr>
          <w:p w14:paraId="5E399B47">
            <w:pPr>
              <w:spacing w:line="360" w:lineRule="auto"/>
              <w:jc w:val="center"/>
              <w:rPr>
                <w:rFonts w:ascii="宋体" w:cs="宋体"/>
                <w:sz w:val="21"/>
                <w:szCs w:val="22"/>
              </w:rPr>
            </w:pPr>
          </w:p>
        </w:tc>
      </w:tr>
      <w:tr w14:paraId="5AF9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30BA7AD">
            <w:pPr>
              <w:spacing w:line="360" w:lineRule="auto"/>
              <w:jc w:val="center"/>
              <w:rPr>
                <w:rFonts w:ascii="宋体" w:cs="宋体"/>
                <w:sz w:val="21"/>
                <w:szCs w:val="22"/>
              </w:rPr>
            </w:pPr>
            <w:r>
              <w:rPr>
                <w:rFonts w:hint="eastAsia" w:ascii="宋体" w:hAnsi="宋体" w:cs="宋体"/>
                <w:sz w:val="21"/>
                <w:szCs w:val="22"/>
              </w:rPr>
              <w:t>合计</w:t>
            </w:r>
          </w:p>
        </w:tc>
        <w:tc>
          <w:tcPr>
            <w:tcW w:w="3176" w:type="dxa"/>
            <w:vAlign w:val="center"/>
          </w:tcPr>
          <w:p w14:paraId="30DFD69C">
            <w:pPr>
              <w:spacing w:line="360" w:lineRule="auto"/>
              <w:ind w:right="140"/>
              <w:jc w:val="center"/>
              <w:rPr>
                <w:rFonts w:ascii="宋体" w:cs="宋体"/>
                <w:sz w:val="21"/>
                <w:szCs w:val="22"/>
              </w:rPr>
            </w:pPr>
            <w:r>
              <w:rPr>
                <w:rFonts w:hint="eastAsia" w:ascii="宋体" w:hAnsi="宋体" w:cs="宋体"/>
                <w:sz w:val="21"/>
                <w:szCs w:val="22"/>
              </w:rPr>
              <w:t>元</w:t>
            </w:r>
          </w:p>
        </w:tc>
        <w:tc>
          <w:tcPr>
            <w:tcW w:w="1499" w:type="dxa"/>
            <w:vAlign w:val="center"/>
          </w:tcPr>
          <w:p w14:paraId="45A79057">
            <w:pPr>
              <w:spacing w:line="360" w:lineRule="auto"/>
              <w:jc w:val="center"/>
              <w:rPr>
                <w:rFonts w:ascii="宋体" w:cs="宋体"/>
                <w:sz w:val="21"/>
                <w:szCs w:val="22"/>
              </w:rPr>
            </w:pPr>
          </w:p>
        </w:tc>
      </w:tr>
      <w:tr w14:paraId="1668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3D3FE61C">
            <w:pPr>
              <w:spacing w:line="360" w:lineRule="auto"/>
              <w:jc w:val="center"/>
              <w:rPr>
                <w:rFonts w:ascii="宋体" w:cs="宋体"/>
                <w:sz w:val="21"/>
                <w:szCs w:val="22"/>
              </w:rPr>
            </w:pPr>
            <w:r>
              <w:rPr>
                <w:rFonts w:hint="eastAsia" w:ascii="宋体" w:hAnsi="宋体" w:cs="宋体"/>
                <w:sz w:val="21"/>
                <w:szCs w:val="22"/>
              </w:rPr>
              <w:t>竞标总报价：</w:t>
            </w:r>
            <w:r>
              <w:rPr>
                <w:rFonts w:hint="eastAsia" w:ascii="宋体" w:hAnsi="宋体" w:cs="宋体"/>
                <w:sz w:val="21"/>
                <w:szCs w:val="22"/>
                <w:u w:val="single"/>
              </w:rPr>
              <w:t xml:space="preserve"> 人民币                        （</w:t>
            </w:r>
            <w:r>
              <w:rPr>
                <w:rFonts w:hint="eastAsia" w:ascii="宋体" w:cs="宋体"/>
                <w:sz w:val="21"/>
                <w:szCs w:val="22"/>
                <w:u w:val="single"/>
              </w:rPr>
              <w:t>¥</w:t>
            </w:r>
            <w:r>
              <w:rPr>
                <w:rFonts w:hint="eastAsia" w:ascii="宋体" w:hAnsi="宋体" w:cs="宋体"/>
                <w:sz w:val="21"/>
                <w:szCs w:val="22"/>
                <w:u w:val="single"/>
              </w:rPr>
              <w:t>）</w:t>
            </w:r>
          </w:p>
        </w:tc>
      </w:tr>
      <w:tr w14:paraId="1CA5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06599C35">
            <w:pPr>
              <w:spacing w:line="360" w:lineRule="auto"/>
              <w:ind w:right="700"/>
              <w:rPr>
                <w:rFonts w:ascii="宋体" w:cs="宋体"/>
                <w:sz w:val="21"/>
                <w:szCs w:val="22"/>
              </w:rPr>
            </w:pPr>
            <w:r>
              <w:rPr>
                <w:rFonts w:hint="eastAsia" w:ascii="宋体" w:hAnsi="宋体" w:cs="宋体"/>
                <w:sz w:val="21"/>
                <w:szCs w:val="22"/>
              </w:rPr>
              <w:t>说明：</w:t>
            </w:r>
          </w:p>
        </w:tc>
      </w:tr>
      <w:tr w14:paraId="302F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0921CF7">
            <w:pPr>
              <w:spacing w:line="360" w:lineRule="auto"/>
              <w:jc w:val="center"/>
              <w:rPr>
                <w:rFonts w:ascii="宋体" w:cs="宋体"/>
                <w:sz w:val="21"/>
                <w:szCs w:val="22"/>
              </w:rPr>
            </w:pPr>
            <w:r>
              <w:rPr>
                <w:rFonts w:hint="eastAsia" w:ascii="宋体" w:hAnsi="宋体" w:cs="宋体"/>
                <w:sz w:val="21"/>
                <w:szCs w:val="22"/>
              </w:rPr>
              <w:t>工期（日历日）</w:t>
            </w:r>
          </w:p>
        </w:tc>
        <w:tc>
          <w:tcPr>
            <w:tcW w:w="4675" w:type="dxa"/>
            <w:gridSpan w:val="2"/>
            <w:vAlign w:val="center"/>
          </w:tcPr>
          <w:p w14:paraId="066D6618">
            <w:pPr>
              <w:spacing w:line="360" w:lineRule="auto"/>
              <w:ind w:right="700"/>
              <w:jc w:val="center"/>
              <w:rPr>
                <w:rFonts w:ascii="宋体" w:cs="宋体"/>
                <w:sz w:val="21"/>
                <w:szCs w:val="22"/>
              </w:rPr>
            </w:pPr>
          </w:p>
        </w:tc>
      </w:tr>
      <w:tr w14:paraId="312F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E59D7BD">
            <w:pPr>
              <w:spacing w:line="360" w:lineRule="auto"/>
              <w:jc w:val="center"/>
              <w:rPr>
                <w:rFonts w:ascii="宋体" w:cs="宋体"/>
                <w:sz w:val="21"/>
                <w:szCs w:val="22"/>
              </w:rPr>
            </w:pPr>
            <w:r>
              <w:rPr>
                <w:rFonts w:hint="eastAsia" w:ascii="宋体" w:hAnsi="宋体" w:cs="宋体"/>
                <w:sz w:val="21"/>
                <w:szCs w:val="22"/>
              </w:rPr>
              <w:t>承诺工程质量</w:t>
            </w:r>
          </w:p>
        </w:tc>
        <w:tc>
          <w:tcPr>
            <w:tcW w:w="4675" w:type="dxa"/>
            <w:gridSpan w:val="2"/>
            <w:vAlign w:val="center"/>
          </w:tcPr>
          <w:p w14:paraId="4D2E78BD">
            <w:pPr>
              <w:spacing w:line="360" w:lineRule="auto"/>
              <w:ind w:right="700"/>
              <w:jc w:val="center"/>
              <w:rPr>
                <w:rFonts w:ascii="宋体" w:cs="宋体"/>
                <w:sz w:val="21"/>
                <w:szCs w:val="22"/>
              </w:rPr>
            </w:pPr>
          </w:p>
        </w:tc>
      </w:tr>
    </w:tbl>
    <w:p w14:paraId="23EC6146">
      <w:pPr>
        <w:spacing w:line="360" w:lineRule="auto"/>
        <w:ind w:right="700" w:firstLine="315" w:firstLineChars="150"/>
        <w:rPr>
          <w:rFonts w:ascii="宋体" w:cs="宋体"/>
          <w:sz w:val="21"/>
          <w:szCs w:val="22"/>
        </w:rPr>
      </w:pPr>
    </w:p>
    <w:p w14:paraId="1C411A32">
      <w:pPr>
        <w:spacing w:line="360" w:lineRule="auto"/>
        <w:ind w:firstLine="840" w:firstLineChars="400"/>
        <w:rPr>
          <w:rFonts w:ascii="宋体" w:cs="宋体"/>
          <w:sz w:val="21"/>
          <w:szCs w:val="22"/>
        </w:rPr>
      </w:pPr>
    </w:p>
    <w:p w14:paraId="16646885">
      <w:pPr>
        <w:spacing w:line="360" w:lineRule="auto"/>
        <w:ind w:firstLine="840" w:firstLineChars="400"/>
        <w:rPr>
          <w:rFonts w:ascii="宋体" w:cs="宋体"/>
          <w:sz w:val="21"/>
          <w:szCs w:val="22"/>
          <w:u w:val="single"/>
        </w:rPr>
      </w:pPr>
      <w:r>
        <w:rPr>
          <w:rFonts w:hint="eastAsia" w:ascii="宋体" w:hAnsi="宋体" w:cs="宋体"/>
          <w:sz w:val="21"/>
          <w:szCs w:val="22"/>
        </w:rPr>
        <w:t>磋商单位</w:t>
      </w:r>
      <w:r>
        <w:rPr>
          <w:rFonts w:hint="eastAsia" w:ascii="宋体" w:hAnsi="宋体" w:cs="宋体"/>
          <w:sz w:val="21"/>
          <w:szCs w:val="22"/>
          <w:u w:val="single"/>
        </w:rPr>
        <w:t>：（盖章）</w:t>
      </w:r>
    </w:p>
    <w:p w14:paraId="23612F20">
      <w:pPr>
        <w:spacing w:line="360" w:lineRule="auto"/>
        <w:ind w:firstLine="840" w:firstLineChars="400"/>
        <w:rPr>
          <w:rFonts w:ascii="宋体" w:cs="宋体"/>
          <w:sz w:val="21"/>
          <w:szCs w:val="22"/>
          <w:u w:val="single"/>
        </w:rPr>
      </w:pPr>
      <w:r>
        <w:rPr>
          <w:rFonts w:hint="eastAsia" w:ascii="宋体" w:hAnsi="宋体" w:cs="宋体"/>
          <w:sz w:val="21"/>
          <w:szCs w:val="22"/>
        </w:rPr>
        <w:t>法定代表人或其授权代理人</w:t>
      </w:r>
      <w:r>
        <w:rPr>
          <w:rFonts w:hint="eastAsia" w:ascii="宋体" w:hAnsi="宋体" w:cs="宋体"/>
          <w:sz w:val="21"/>
          <w:szCs w:val="22"/>
          <w:u w:val="single"/>
        </w:rPr>
        <w:t>：（签字或盖章）</w:t>
      </w:r>
    </w:p>
    <w:p w14:paraId="73669F80">
      <w:pPr>
        <w:pStyle w:val="21"/>
        <w:spacing w:line="360" w:lineRule="auto"/>
        <w:ind w:firstLine="840" w:firstLineChars="400"/>
        <w:rPr>
          <w:rFonts w:ascii="宋体" w:hAnsi="宋体" w:cs="宋体"/>
          <w:sz w:val="21"/>
          <w:szCs w:val="22"/>
        </w:rPr>
      </w:pPr>
      <w:r>
        <w:rPr>
          <w:rFonts w:hint="eastAsia" w:ascii="宋体" w:hAnsi="宋体" w:cs="宋体"/>
          <w:sz w:val="21"/>
          <w:szCs w:val="22"/>
        </w:rPr>
        <w:t>日期：年月日</w:t>
      </w:r>
    </w:p>
    <w:p w14:paraId="2F67C1EF">
      <w:pPr>
        <w:rPr>
          <w:rFonts w:ascii="宋体" w:hAnsi="宋体" w:cs="宋体"/>
          <w:szCs w:val="21"/>
        </w:rPr>
      </w:pPr>
    </w:p>
    <w:p w14:paraId="623AFA2F">
      <w:pPr>
        <w:pStyle w:val="10"/>
        <w:rPr>
          <w:rFonts w:ascii="宋体" w:hAnsi="宋体" w:cs="宋体"/>
          <w:szCs w:val="21"/>
        </w:rPr>
      </w:pPr>
    </w:p>
    <w:p w14:paraId="367A1845">
      <w:pPr>
        <w:rPr>
          <w:rFonts w:ascii="宋体" w:hAnsi="宋体" w:cs="宋体"/>
          <w:szCs w:val="21"/>
        </w:rPr>
      </w:pPr>
    </w:p>
    <w:p w14:paraId="21E7E4AB">
      <w:pPr>
        <w:pStyle w:val="10"/>
        <w:rPr>
          <w:rFonts w:ascii="宋体" w:hAnsi="宋体" w:cs="宋体"/>
          <w:szCs w:val="21"/>
        </w:rPr>
      </w:pPr>
    </w:p>
    <w:p w14:paraId="59E0A91A">
      <w:pPr>
        <w:rPr>
          <w:rFonts w:ascii="宋体" w:hAnsi="宋体" w:cs="宋体"/>
          <w:szCs w:val="21"/>
        </w:rPr>
      </w:pPr>
    </w:p>
    <w:p w14:paraId="2409EF79">
      <w:pPr>
        <w:pStyle w:val="10"/>
        <w:rPr>
          <w:rFonts w:ascii="宋体" w:hAnsi="宋体" w:cs="宋体"/>
          <w:szCs w:val="21"/>
        </w:rPr>
      </w:pPr>
    </w:p>
    <w:p w14:paraId="39348015">
      <w:pPr>
        <w:rPr>
          <w:rFonts w:ascii="宋体" w:hAnsi="宋体" w:cs="宋体"/>
          <w:szCs w:val="21"/>
        </w:rPr>
      </w:pPr>
    </w:p>
    <w:p w14:paraId="57239AB7">
      <w:pPr>
        <w:pStyle w:val="10"/>
        <w:rPr>
          <w:rFonts w:ascii="宋体" w:hAnsi="宋体" w:cs="宋体"/>
          <w:szCs w:val="21"/>
        </w:rPr>
      </w:pPr>
    </w:p>
    <w:p w14:paraId="47B7AE4A">
      <w:pPr>
        <w:rPr>
          <w:rFonts w:ascii="宋体" w:hAnsi="宋体" w:cs="宋体"/>
          <w:szCs w:val="21"/>
        </w:rPr>
      </w:pPr>
    </w:p>
    <w:p w14:paraId="035D56F2">
      <w:pPr>
        <w:pStyle w:val="10"/>
        <w:rPr>
          <w:rFonts w:ascii="宋体" w:hAnsi="宋体" w:cs="宋体"/>
          <w:szCs w:val="21"/>
        </w:rPr>
      </w:pPr>
    </w:p>
    <w:p w14:paraId="3AB2FDEB">
      <w:pPr>
        <w:rPr>
          <w:rFonts w:ascii="宋体" w:hAnsi="宋体" w:cs="宋体"/>
          <w:szCs w:val="21"/>
        </w:rPr>
      </w:pPr>
    </w:p>
    <w:p w14:paraId="01279EF7">
      <w:pPr>
        <w:pStyle w:val="10"/>
        <w:rPr>
          <w:rFonts w:ascii="宋体" w:hAnsi="宋体" w:cs="宋体"/>
          <w:szCs w:val="21"/>
        </w:rPr>
      </w:pPr>
    </w:p>
    <w:p w14:paraId="7DD88C63">
      <w:pPr>
        <w:rPr>
          <w:rFonts w:ascii="宋体" w:hAnsi="宋体" w:cs="宋体"/>
          <w:szCs w:val="21"/>
        </w:rPr>
      </w:pPr>
    </w:p>
    <w:p w14:paraId="54FA3824">
      <w:pPr>
        <w:pStyle w:val="10"/>
        <w:rPr>
          <w:rFonts w:ascii="宋体" w:hAnsi="宋体" w:cs="宋体"/>
          <w:szCs w:val="21"/>
        </w:rPr>
      </w:pPr>
    </w:p>
    <w:p w14:paraId="0F916510"/>
    <w:p w14:paraId="1A275B5A">
      <w:pPr>
        <w:pStyle w:val="29"/>
        <w:rPr>
          <w:rFonts w:hAnsi="宋体" w:cs="宋体"/>
          <w:szCs w:val="21"/>
        </w:rPr>
      </w:pPr>
    </w:p>
    <w:p w14:paraId="37BE3FEE">
      <w:pPr>
        <w:spacing w:line="360" w:lineRule="auto"/>
        <w:rPr>
          <w:b/>
          <w:sz w:val="28"/>
          <w:szCs w:val="28"/>
        </w:rPr>
      </w:pPr>
      <w:bookmarkStart w:id="91" w:name="_Toc502737803"/>
      <w:bookmarkEnd w:id="91"/>
      <w:bookmarkStart w:id="92" w:name="_Toc458689680"/>
      <w:bookmarkEnd w:id="92"/>
      <w:bookmarkStart w:id="93" w:name="_Toc392941016"/>
      <w:bookmarkEnd w:id="93"/>
      <w:r>
        <w:rPr>
          <w:rFonts w:hint="eastAsia"/>
          <w:b/>
          <w:sz w:val="28"/>
          <w:szCs w:val="28"/>
        </w:rPr>
        <w:t>7、已标价工程量清单</w:t>
      </w:r>
    </w:p>
    <w:p w14:paraId="07E3B746">
      <w:pPr>
        <w:spacing w:line="400" w:lineRule="exact"/>
        <w:ind w:firstLine="400" w:firstLineChars="200"/>
        <w:rPr>
          <w:rFonts w:ascii="宋体" w:hAnsi="宋体" w:cs="宋体"/>
          <w:sz w:val="21"/>
          <w:szCs w:val="21"/>
        </w:rPr>
      </w:pPr>
      <w:r>
        <w:rPr>
          <w:rFonts w:hint="eastAsia" w:ascii="宋体" w:hAnsi="宋体" w:cs="宋体"/>
          <w:szCs w:val="21"/>
        </w:rPr>
        <w:t>注：</w:t>
      </w:r>
      <w:r>
        <w:rPr>
          <w:rFonts w:hint="eastAsia" w:ascii="宋体" w:hAnsi="宋体" w:cs="宋体"/>
          <w:sz w:val="21"/>
          <w:szCs w:val="21"/>
        </w:rPr>
        <w:t>投标人在编制投标文件时,应编写报价说明。</w:t>
      </w:r>
      <w:r>
        <w:rPr>
          <w:rFonts w:hint="eastAsia" w:ascii="宋体" w:hAnsi="宋体" w:cs="宋体"/>
          <w:bCs/>
          <w:sz w:val="21"/>
          <w:szCs w:val="21"/>
        </w:rPr>
        <w:t>投标人编制报价时，其定额和费用标准不作限制。投标人可充分发挥自身优势，结合建筑市场的供求关系，自行选用定额和费用标准。</w:t>
      </w:r>
    </w:p>
    <w:p w14:paraId="0EEF3204">
      <w:pPr>
        <w:spacing w:line="400" w:lineRule="exact"/>
        <w:ind w:firstLine="420" w:firstLineChars="200"/>
        <w:rPr>
          <w:rFonts w:ascii="宋体" w:hAnsi="宋体" w:cs="宋体"/>
          <w:bCs/>
          <w:sz w:val="21"/>
          <w:szCs w:val="21"/>
        </w:rPr>
      </w:pPr>
      <w:r>
        <w:rPr>
          <w:rFonts w:hint="eastAsia" w:ascii="宋体" w:hAnsi="宋体" w:cs="宋体"/>
          <w:bCs/>
          <w:sz w:val="21"/>
          <w:szCs w:val="21"/>
        </w:rPr>
        <w:t>投标人编制投标报价应附有编制说明，报价编制依据、选用定额，费率取值（其他直接费、现场经费、间接费、利润、税金等费用的费率取值）等。</w:t>
      </w:r>
    </w:p>
    <w:p w14:paraId="1D4F2C50">
      <w:pPr>
        <w:pStyle w:val="2"/>
        <w:spacing w:line="360" w:lineRule="auto"/>
        <w:ind w:firstLine="2168" w:firstLineChars="600"/>
        <w:rPr>
          <w:rFonts w:ascii="宋体" w:hAnsi="宋体" w:cs="宋体"/>
          <w:sz w:val="36"/>
        </w:rPr>
      </w:pPr>
    </w:p>
    <w:p w14:paraId="20CFDCFB">
      <w:pPr>
        <w:rPr>
          <w:rFonts w:ascii="宋体" w:hAnsi="宋体" w:cs="宋体"/>
          <w:sz w:val="36"/>
        </w:rPr>
      </w:pPr>
    </w:p>
    <w:p w14:paraId="49DACF8F">
      <w:pPr>
        <w:pStyle w:val="10"/>
        <w:rPr>
          <w:rFonts w:ascii="宋体" w:hAnsi="宋体" w:cs="宋体"/>
          <w:sz w:val="36"/>
        </w:rPr>
      </w:pPr>
    </w:p>
    <w:p w14:paraId="6984E5B5">
      <w:pPr>
        <w:pStyle w:val="2"/>
        <w:numPr>
          <w:ilvl w:val="0"/>
          <w:numId w:val="3"/>
        </w:numPr>
        <w:spacing w:line="360" w:lineRule="auto"/>
        <w:jc w:val="left"/>
        <w:rPr>
          <w:sz w:val="28"/>
          <w:szCs w:val="28"/>
        </w:rPr>
      </w:pPr>
      <w:r>
        <w:rPr>
          <w:rFonts w:hint="eastAsia"/>
          <w:sz w:val="28"/>
          <w:szCs w:val="28"/>
        </w:rPr>
        <w:t>供应商认为有必要提供的声明及其他证明材料；</w:t>
      </w:r>
    </w:p>
    <w:p w14:paraId="0B03E4E5">
      <w:pPr>
        <w:pStyle w:val="32"/>
        <w:spacing w:line="360" w:lineRule="auto"/>
        <w:rPr>
          <w:rFonts w:ascii="宋体" w:hAnsi="宋体"/>
          <w:b/>
          <w:bCs/>
          <w:sz w:val="24"/>
        </w:rPr>
      </w:pPr>
    </w:p>
    <w:p w14:paraId="7CC578A9">
      <w:pPr>
        <w:pStyle w:val="33"/>
        <w:rPr>
          <w:rFonts w:ascii="宋体" w:hAnsi="宋体"/>
          <w:bCs/>
          <w:sz w:val="24"/>
        </w:rPr>
      </w:pPr>
    </w:p>
    <w:p w14:paraId="46EBB035">
      <w:pPr>
        <w:pStyle w:val="32"/>
        <w:rPr>
          <w:rFonts w:ascii="宋体" w:hAnsi="宋体"/>
          <w:b/>
          <w:bCs/>
          <w:sz w:val="24"/>
        </w:rPr>
      </w:pPr>
    </w:p>
    <w:p w14:paraId="494EBAF7">
      <w:pPr>
        <w:pStyle w:val="33"/>
        <w:rPr>
          <w:rFonts w:ascii="宋体" w:hAnsi="宋体"/>
          <w:bCs/>
          <w:sz w:val="24"/>
        </w:rPr>
      </w:pPr>
    </w:p>
    <w:p w14:paraId="4604B160">
      <w:pPr>
        <w:pStyle w:val="32"/>
        <w:rPr>
          <w:rFonts w:ascii="宋体" w:hAnsi="宋体"/>
          <w:b/>
          <w:bCs/>
          <w:sz w:val="24"/>
        </w:rPr>
      </w:pPr>
    </w:p>
    <w:p w14:paraId="3BB0DFCC">
      <w:pPr>
        <w:pStyle w:val="33"/>
        <w:rPr>
          <w:rFonts w:ascii="宋体" w:hAnsi="宋体"/>
          <w:bCs/>
          <w:sz w:val="24"/>
        </w:rPr>
      </w:pPr>
    </w:p>
    <w:p w14:paraId="7ECE0507">
      <w:pPr>
        <w:pStyle w:val="32"/>
        <w:rPr>
          <w:rFonts w:ascii="宋体" w:hAnsi="宋体"/>
          <w:b/>
          <w:bCs/>
          <w:sz w:val="24"/>
        </w:rPr>
      </w:pPr>
    </w:p>
    <w:p w14:paraId="0E9477D1">
      <w:pPr>
        <w:pStyle w:val="33"/>
        <w:rPr>
          <w:rFonts w:ascii="宋体" w:hAnsi="宋体"/>
          <w:bCs/>
          <w:sz w:val="24"/>
        </w:rPr>
      </w:pPr>
    </w:p>
    <w:p w14:paraId="34E920DD">
      <w:pPr>
        <w:pStyle w:val="32"/>
        <w:rPr>
          <w:rFonts w:ascii="宋体" w:hAnsi="宋体"/>
          <w:b/>
          <w:bCs/>
          <w:sz w:val="24"/>
        </w:rPr>
      </w:pPr>
    </w:p>
    <w:p w14:paraId="296ADC87">
      <w:pPr>
        <w:pStyle w:val="33"/>
        <w:rPr>
          <w:rFonts w:ascii="宋体" w:hAnsi="宋体"/>
          <w:bCs/>
          <w:sz w:val="24"/>
        </w:rPr>
      </w:pPr>
    </w:p>
    <w:p w14:paraId="2EA03E82">
      <w:pPr>
        <w:pStyle w:val="32"/>
        <w:rPr>
          <w:rFonts w:ascii="宋体" w:hAnsi="宋体"/>
          <w:b/>
          <w:bCs/>
          <w:sz w:val="24"/>
        </w:rPr>
      </w:pPr>
    </w:p>
    <w:p w14:paraId="690A6160">
      <w:pPr>
        <w:pStyle w:val="33"/>
        <w:rPr>
          <w:rFonts w:ascii="宋体" w:hAnsi="宋体"/>
          <w:bCs/>
          <w:sz w:val="24"/>
        </w:rPr>
      </w:pPr>
    </w:p>
    <w:p w14:paraId="588A7490">
      <w:pPr>
        <w:pStyle w:val="32"/>
        <w:rPr>
          <w:rFonts w:ascii="宋体" w:hAnsi="宋体"/>
          <w:b/>
          <w:bCs/>
          <w:sz w:val="24"/>
        </w:rPr>
      </w:pPr>
    </w:p>
    <w:p w14:paraId="3546132A">
      <w:pPr>
        <w:pStyle w:val="33"/>
        <w:rPr>
          <w:rFonts w:ascii="宋体" w:hAnsi="宋体"/>
          <w:bCs/>
          <w:sz w:val="24"/>
        </w:rPr>
      </w:pPr>
    </w:p>
    <w:p w14:paraId="08318F6D">
      <w:pPr>
        <w:pStyle w:val="32"/>
        <w:rPr>
          <w:rFonts w:ascii="宋体" w:hAnsi="宋体"/>
          <w:b/>
          <w:bCs/>
          <w:sz w:val="24"/>
        </w:rPr>
      </w:pPr>
    </w:p>
    <w:p w14:paraId="77907E2D">
      <w:pPr>
        <w:pStyle w:val="33"/>
        <w:rPr>
          <w:rFonts w:ascii="宋体" w:hAnsi="宋体"/>
          <w:bCs/>
          <w:sz w:val="24"/>
        </w:rPr>
      </w:pPr>
    </w:p>
    <w:p w14:paraId="4E570D7F">
      <w:pPr>
        <w:pStyle w:val="32"/>
        <w:rPr>
          <w:rFonts w:ascii="宋体" w:hAnsi="宋体"/>
          <w:b/>
          <w:bCs/>
          <w:sz w:val="24"/>
        </w:rPr>
      </w:pPr>
    </w:p>
    <w:p w14:paraId="63E751BC">
      <w:pPr>
        <w:pStyle w:val="33"/>
        <w:rPr>
          <w:rFonts w:ascii="宋体" w:hAnsi="宋体"/>
          <w:bCs/>
          <w:sz w:val="24"/>
        </w:rPr>
      </w:pPr>
    </w:p>
    <w:p w14:paraId="70DF4083">
      <w:pPr>
        <w:pStyle w:val="32"/>
        <w:rPr>
          <w:rFonts w:ascii="宋体" w:hAnsi="宋体"/>
          <w:b/>
          <w:bCs/>
          <w:sz w:val="24"/>
        </w:rPr>
      </w:pPr>
    </w:p>
    <w:p w14:paraId="1B7B1572">
      <w:pPr>
        <w:pStyle w:val="33"/>
        <w:rPr>
          <w:rFonts w:ascii="宋体" w:hAnsi="宋体"/>
          <w:bCs/>
          <w:sz w:val="24"/>
        </w:rPr>
      </w:pPr>
    </w:p>
    <w:p w14:paraId="74D35C59">
      <w:pPr>
        <w:pStyle w:val="32"/>
        <w:rPr>
          <w:rFonts w:ascii="宋体" w:hAnsi="宋体"/>
          <w:b/>
          <w:bCs/>
          <w:sz w:val="24"/>
        </w:rPr>
      </w:pPr>
    </w:p>
    <w:p w14:paraId="12493276">
      <w:pPr>
        <w:pStyle w:val="33"/>
      </w:pPr>
    </w:p>
    <w:p w14:paraId="4B260926">
      <w:pPr>
        <w:pStyle w:val="2"/>
        <w:spacing w:line="360" w:lineRule="auto"/>
        <w:jc w:val="center"/>
        <w:rPr>
          <w:rFonts w:ascii="宋体" w:cs="宋体"/>
          <w:sz w:val="36"/>
        </w:rPr>
      </w:pPr>
      <w:bookmarkStart w:id="94" w:name="_Toc16105"/>
      <w:bookmarkStart w:id="95" w:name="_Toc23492"/>
      <w:bookmarkStart w:id="96" w:name="_Toc22137"/>
      <w:r>
        <w:rPr>
          <w:rFonts w:hint="eastAsia" w:ascii="宋体" w:hAnsi="宋体" w:cs="宋体"/>
          <w:sz w:val="36"/>
        </w:rPr>
        <w:t>响应文件技术文件部分</w:t>
      </w:r>
      <w:bookmarkEnd w:id="94"/>
      <w:bookmarkEnd w:id="95"/>
      <w:bookmarkEnd w:id="96"/>
    </w:p>
    <w:p w14:paraId="5602BC55">
      <w:pPr>
        <w:pStyle w:val="3"/>
        <w:spacing w:line="360" w:lineRule="auto"/>
        <w:jc w:val="center"/>
        <w:rPr>
          <w:rFonts w:ascii="宋体" w:hAnsi="宋体" w:eastAsia="宋体" w:cs="宋体"/>
        </w:rPr>
      </w:pPr>
      <w:bookmarkStart w:id="97" w:name="_Toc9540"/>
      <w:bookmarkStart w:id="98" w:name="_Toc9157"/>
      <w:bookmarkStart w:id="99" w:name="_Toc13855"/>
      <w:r>
        <w:rPr>
          <w:rFonts w:hint="eastAsia" w:ascii="宋体" w:hAnsi="宋体" w:eastAsia="宋体" w:cs="宋体"/>
        </w:rPr>
        <w:t>封面格式</w:t>
      </w:r>
      <w:bookmarkEnd w:id="97"/>
      <w:bookmarkEnd w:id="98"/>
      <w:bookmarkEnd w:id="99"/>
    </w:p>
    <w:p w14:paraId="2770F86C">
      <w:pPr>
        <w:pStyle w:val="32"/>
        <w:spacing w:line="360" w:lineRule="auto"/>
        <w:rPr>
          <w:rFonts w:ascii="宋体" w:hAnsi="宋体"/>
          <w:b/>
          <w:bCs/>
          <w:sz w:val="24"/>
        </w:rPr>
      </w:pPr>
    </w:p>
    <w:p w14:paraId="648A4B59">
      <w:pPr>
        <w:pStyle w:val="32"/>
      </w:pPr>
    </w:p>
    <w:tbl>
      <w:tblPr>
        <w:tblStyle w:val="24"/>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CCE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5ABBD6F">
            <w:pPr>
              <w:autoSpaceDE w:val="0"/>
              <w:autoSpaceDN w:val="0"/>
              <w:adjustRightInd w:val="0"/>
              <w:spacing w:line="360" w:lineRule="auto"/>
              <w:jc w:val="center"/>
              <w:outlineLvl w:val="0"/>
              <w:rPr>
                <w:rFonts w:ascii="宋体" w:cs="宋体"/>
                <w:b/>
                <w:sz w:val="22"/>
                <w:szCs w:val="21"/>
              </w:rPr>
            </w:pPr>
            <w:bookmarkStart w:id="100" w:name="_Toc31228"/>
            <w:r>
              <w:rPr>
                <w:rFonts w:hint="eastAsia" w:ascii="宋体" w:hAnsi="宋体" w:cs="宋体"/>
                <w:b/>
                <w:sz w:val="32"/>
                <w:szCs w:val="21"/>
              </w:rPr>
              <w:t>（项目名称）</w:t>
            </w:r>
            <w:bookmarkEnd w:id="100"/>
          </w:p>
          <w:p w14:paraId="28DDBA28">
            <w:pPr>
              <w:autoSpaceDE w:val="0"/>
              <w:autoSpaceDN w:val="0"/>
              <w:adjustRightInd w:val="0"/>
              <w:spacing w:line="360" w:lineRule="auto"/>
              <w:jc w:val="center"/>
              <w:outlineLvl w:val="0"/>
              <w:rPr>
                <w:rFonts w:ascii="宋体" w:cs="宋体"/>
                <w:sz w:val="22"/>
                <w:szCs w:val="21"/>
              </w:rPr>
            </w:pPr>
          </w:p>
          <w:p w14:paraId="2B19C5B4">
            <w:pPr>
              <w:pStyle w:val="29"/>
              <w:rPr>
                <w:rFonts w:cs="宋体"/>
                <w:sz w:val="22"/>
                <w:szCs w:val="21"/>
              </w:rPr>
            </w:pPr>
          </w:p>
          <w:p w14:paraId="4032A81E">
            <w:pPr>
              <w:pStyle w:val="29"/>
              <w:rPr>
                <w:rFonts w:cs="宋体"/>
                <w:sz w:val="22"/>
                <w:szCs w:val="21"/>
              </w:rPr>
            </w:pPr>
          </w:p>
          <w:p w14:paraId="27B313C2">
            <w:pPr>
              <w:pStyle w:val="29"/>
              <w:rPr>
                <w:rFonts w:cs="宋体"/>
                <w:sz w:val="22"/>
                <w:szCs w:val="21"/>
              </w:rPr>
            </w:pPr>
          </w:p>
          <w:p w14:paraId="51C9F194">
            <w:pPr>
              <w:pStyle w:val="29"/>
              <w:rPr>
                <w:rFonts w:cs="宋体"/>
                <w:sz w:val="22"/>
                <w:szCs w:val="21"/>
              </w:rPr>
            </w:pPr>
          </w:p>
          <w:p w14:paraId="11287164">
            <w:pPr>
              <w:pStyle w:val="29"/>
              <w:rPr>
                <w:rFonts w:cs="宋体"/>
                <w:sz w:val="22"/>
                <w:szCs w:val="21"/>
              </w:rPr>
            </w:pPr>
          </w:p>
          <w:p w14:paraId="17661422">
            <w:pPr>
              <w:pStyle w:val="29"/>
              <w:rPr>
                <w:rFonts w:cs="宋体"/>
                <w:sz w:val="22"/>
                <w:szCs w:val="21"/>
              </w:rPr>
            </w:pPr>
          </w:p>
          <w:p w14:paraId="298C1142">
            <w:pPr>
              <w:pStyle w:val="29"/>
              <w:rPr>
                <w:rFonts w:cs="宋体"/>
                <w:sz w:val="22"/>
                <w:szCs w:val="21"/>
              </w:rPr>
            </w:pPr>
          </w:p>
          <w:p w14:paraId="4794BB30">
            <w:pPr>
              <w:autoSpaceDE w:val="0"/>
              <w:autoSpaceDN w:val="0"/>
              <w:adjustRightInd w:val="0"/>
              <w:spacing w:line="360" w:lineRule="auto"/>
              <w:jc w:val="center"/>
              <w:outlineLvl w:val="0"/>
              <w:rPr>
                <w:rFonts w:ascii="宋体" w:cs="宋体"/>
                <w:sz w:val="22"/>
                <w:szCs w:val="21"/>
              </w:rPr>
            </w:pPr>
          </w:p>
          <w:p w14:paraId="416567BC">
            <w:pPr>
              <w:autoSpaceDE w:val="0"/>
              <w:autoSpaceDN w:val="0"/>
              <w:adjustRightInd w:val="0"/>
              <w:spacing w:line="360" w:lineRule="auto"/>
              <w:jc w:val="center"/>
              <w:outlineLvl w:val="0"/>
              <w:rPr>
                <w:rFonts w:ascii="宋体" w:cs="宋体"/>
                <w:b/>
                <w:sz w:val="56"/>
                <w:szCs w:val="21"/>
              </w:rPr>
            </w:pPr>
            <w:bookmarkStart w:id="101" w:name="_Toc20346"/>
            <w:r>
              <w:rPr>
                <w:rFonts w:hint="eastAsia" w:ascii="宋体" w:hAnsi="宋体" w:cs="宋体"/>
                <w:b/>
                <w:sz w:val="56"/>
                <w:szCs w:val="21"/>
              </w:rPr>
              <w:t>电子响应文件</w:t>
            </w:r>
            <w:bookmarkEnd w:id="101"/>
          </w:p>
          <w:p w14:paraId="42F47BF0">
            <w:pPr>
              <w:autoSpaceDE w:val="0"/>
              <w:autoSpaceDN w:val="0"/>
              <w:adjustRightInd w:val="0"/>
              <w:spacing w:line="360" w:lineRule="auto"/>
              <w:jc w:val="center"/>
              <w:outlineLvl w:val="0"/>
              <w:rPr>
                <w:rFonts w:ascii="宋体" w:cs="宋体"/>
                <w:b/>
                <w:sz w:val="56"/>
                <w:szCs w:val="21"/>
              </w:rPr>
            </w:pPr>
          </w:p>
          <w:p w14:paraId="4A626ECF">
            <w:pPr>
              <w:autoSpaceDE w:val="0"/>
              <w:autoSpaceDN w:val="0"/>
              <w:adjustRightInd w:val="0"/>
              <w:spacing w:line="360" w:lineRule="auto"/>
              <w:jc w:val="center"/>
              <w:outlineLvl w:val="0"/>
              <w:rPr>
                <w:rFonts w:ascii="宋体" w:cs="宋体"/>
                <w:sz w:val="22"/>
                <w:szCs w:val="21"/>
              </w:rPr>
            </w:pPr>
          </w:p>
          <w:p w14:paraId="07B40205">
            <w:pPr>
              <w:autoSpaceDE w:val="0"/>
              <w:autoSpaceDN w:val="0"/>
              <w:adjustRightInd w:val="0"/>
              <w:spacing w:line="360" w:lineRule="auto"/>
              <w:jc w:val="center"/>
              <w:outlineLvl w:val="0"/>
              <w:rPr>
                <w:rFonts w:ascii="宋体" w:cs="宋体"/>
                <w:sz w:val="22"/>
                <w:szCs w:val="21"/>
              </w:rPr>
            </w:pPr>
          </w:p>
          <w:p w14:paraId="2B5A02B2">
            <w:pPr>
              <w:autoSpaceDE w:val="0"/>
              <w:autoSpaceDN w:val="0"/>
              <w:adjustRightInd w:val="0"/>
              <w:spacing w:line="360" w:lineRule="auto"/>
              <w:jc w:val="center"/>
              <w:outlineLvl w:val="0"/>
              <w:rPr>
                <w:rFonts w:ascii="宋体" w:hAnsi="宋体" w:cs="宋体"/>
                <w:sz w:val="22"/>
                <w:szCs w:val="21"/>
              </w:rPr>
            </w:pPr>
          </w:p>
          <w:p w14:paraId="5417D5D3">
            <w:pPr>
              <w:pStyle w:val="29"/>
            </w:pPr>
          </w:p>
          <w:p w14:paraId="3BC6B4D5">
            <w:pPr>
              <w:autoSpaceDE w:val="0"/>
              <w:autoSpaceDN w:val="0"/>
              <w:adjustRightInd w:val="0"/>
              <w:spacing w:line="360" w:lineRule="auto"/>
              <w:ind w:firstLine="480" w:firstLineChars="200"/>
              <w:outlineLvl w:val="0"/>
              <w:rPr>
                <w:rFonts w:ascii="宋体" w:hAnsi="宋体" w:cs="宋体"/>
                <w:sz w:val="24"/>
                <w:szCs w:val="21"/>
                <w:u w:val="single"/>
              </w:rPr>
            </w:pPr>
            <w:bookmarkStart w:id="102" w:name="_Toc20289"/>
            <w:r>
              <w:rPr>
                <w:rFonts w:hint="eastAsia" w:ascii="宋体" w:hAnsi="宋体" w:cs="宋体"/>
                <w:sz w:val="24"/>
                <w:szCs w:val="21"/>
              </w:rPr>
              <w:t>项目名称：</w:t>
            </w:r>
            <w:bookmarkEnd w:id="102"/>
          </w:p>
          <w:p w14:paraId="45D1C52D">
            <w:pPr>
              <w:autoSpaceDE w:val="0"/>
              <w:autoSpaceDN w:val="0"/>
              <w:adjustRightInd w:val="0"/>
              <w:spacing w:line="360" w:lineRule="auto"/>
              <w:ind w:firstLine="480" w:firstLineChars="200"/>
              <w:rPr>
                <w:rFonts w:ascii="宋体" w:cs="宋体"/>
                <w:sz w:val="24"/>
                <w:szCs w:val="21"/>
              </w:rPr>
            </w:pPr>
            <w:r>
              <w:rPr>
                <w:rFonts w:hint="eastAsia" w:ascii="宋体" w:hAnsi="宋体" w:cs="宋体"/>
                <w:sz w:val="24"/>
                <w:szCs w:val="21"/>
              </w:rPr>
              <w:t>响应文件内容：</w:t>
            </w:r>
            <w:r>
              <w:rPr>
                <w:rFonts w:hint="eastAsia" w:ascii="宋体" w:hAnsi="宋体" w:cs="宋体"/>
                <w:sz w:val="24"/>
                <w:szCs w:val="21"/>
                <w:u w:val="single"/>
              </w:rPr>
              <w:t>技术文件部分</w:t>
            </w:r>
          </w:p>
          <w:p w14:paraId="332FA4BD">
            <w:pPr>
              <w:autoSpaceDE w:val="0"/>
              <w:autoSpaceDN w:val="0"/>
              <w:adjustRightInd w:val="0"/>
              <w:spacing w:line="360" w:lineRule="auto"/>
              <w:ind w:firstLine="480" w:firstLineChars="200"/>
              <w:outlineLvl w:val="0"/>
              <w:rPr>
                <w:rFonts w:ascii="宋体" w:hAnsi="宋体" w:cs="宋体"/>
                <w:sz w:val="24"/>
                <w:szCs w:val="21"/>
                <w:u w:val="single"/>
              </w:rPr>
            </w:pPr>
            <w:bookmarkStart w:id="103" w:name="_Toc7578"/>
            <w:r>
              <w:rPr>
                <w:rFonts w:hint="eastAsia" w:ascii="宋体" w:hAnsi="宋体" w:cs="宋体"/>
                <w:sz w:val="24"/>
                <w:szCs w:val="21"/>
              </w:rPr>
              <w:t>磋商单位：</w:t>
            </w:r>
            <w:r>
              <w:rPr>
                <w:rFonts w:hint="eastAsia" w:ascii="宋体" w:hAnsi="宋体" w:cs="宋体"/>
                <w:sz w:val="24"/>
                <w:szCs w:val="21"/>
                <w:u w:val="single"/>
              </w:rPr>
              <w:t>（盖章）</w:t>
            </w:r>
            <w:bookmarkEnd w:id="103"/>
          </w:p>
          <w:p w14:paraId="40A69881">
            <w:pPr>
              <w:autoSpaceDE w:val="0"/>
              <w:autoSpaceDN w:val="0"/>
              <w:adjustRightInd w:val="0"/>
              <w:spacing w:line="360" w:lineRule="auto"/>
              <w:ind w:firstLine="480" w:firstLineChars="200"/>
              <w:outlineLvl w:val="0"/>
              <w:rPr>
                <w:rFonts w:ascii="宋体" w:cs="宋体"/>
                <w:sz w:val="24"/>
                <w:szCs w:val="21"/>
              </w:rPr>
            </w:pPr>
            <w:bookmarkStart w:id="104" w:name="_Toc7735"/>
            <w:r>
              <w:rPr>
                <w:rFonts w:hint="eastAsia" w:ascii="宋体" w:hAnsi="宋体" w:cs="宋体"/>
                <w:sz w:val="24"/>
                <w:szCs w:val="21"/>
              </w:rPr>
              <w:t>法定代表人或其授权代理人：</w:t>
            </w:r>
            <w:r>
              <w:rPr>
                <w:rFonts w:hint="eastAsia" w:ascii="宋体" w:hAnsi="宋体" w:cs="宋体"/>
                <w:sz w:val="24"/>
                <w:szCs w:val="21"/>
                <w:u w:val="single"/>
              </w:rPr>
              <w:t>（签字或盖章）</w:t>
            </w:r>
            <w:bookmarkEnd w:id="104"/>
          </w:p>
          <w:p w14:paraId="2C974350">
            <w:pPr>
              <w:spacing w:line="360" w:lineRule="auto"/>
              <w:ind w:firstLine="480" w:firstLineChars="200"/>
              <w:rPr>
                <w:rFonts w:ascii="宋体" w:cs="宋体"/>
                <w:sz w:val="24"/>
                <w:szCs w:val="21"/>
              </w:rPr>
            </w:pPr>
            <w:r>
              <w:rPr>
                <w:rFonts w:hint="eastAsia" w:ascii="宋体" w:hAnsi="宋体" w:cs="宋体"/>
                <w:sz w:val="24"/>
                <w:szCs w:val="21"/>
              </w:rPr>
              <w:t>日期：年月日</w:t>
            </w:r>
          </w:p>
        </w:tc>
      </w:tr>
    </w:tbl>
    <w:p w14:paraId="5601C3DC">
      <w:pPr>
        <w:pStyle w:val="32"/>
        <w:spacing w:line="360" w:lineRule="auto"/>
        <w:rPr>
          <w:rFonts w:ascii="宋体" w:hAnsi="宋体" w:cs="宋体"/>
          <w:sz w:val="24"/>
        </w:rPr>
      </w:pPr>
    </w:p>
    <w:p w14:paraId="6D4A1154">
      <w:pPr>
        <w:pStyle w:val="32"/>
        <w:spacing w:line="360" w:lineRule="auto"/>
        <w:rPr>
          <w:rFonts w:ascii="宋体" w:hAnsi="宋体" w:cs="宋体"/>
          <w:sz w:val="24"/>
        </w:rPr>
      </w:pPr>
    </w:p>
    <w:p w14:paraId="3B7F79DE">
      <w:pPr>
        <w:pStyle w:val="32"/>
        <w:spacing w:line="360" w:lineRule="auto"/>
        <w:rPr>
          <w:rFonts w:ascii="宋体" w:hAnsi="宋体" w:cs="宋体"/>
          <w:sz w:val="24"/>
        </w:rPr>
      </w:pPr>
    </w:p>
    <w:p w14:paraId="2C4BCF2B">
      <w:pPr>
        <w:pStyle w:val="33"/>
        <w:rPr>
          <w:rFonts w:ascii="宋体" w:hAnsi="宋体" w:cs="宋体"/>
          <w:sz w:val="24"/>
        </w:rPr>
      </w:pPr>
    </w:p>
    <w:p w14:paraId="3676B643">
      <w:pPr>
        <w:pStyle w:val="32"/>
        <w:rPr>
          <w:rFonts w:ascii="宋体" w:hAnsi="宋体" w:cs="宋体"/>
          <w:sz w:val="24"/>
        </w:rPr>
      </w:pPr>
    </w:p>
    <w:p w14:paraId="7446820D">
      <w:pPr>
        <w:pStyle w:val="32"/>
        <w:spacing w:line="360" w:lineRule="auto"/>
        <w:jc w:val="center"/>
        <w:rPr>
          <w:rFonts w:ascii="宋体" w:hAnsi="宋体" w:cs="宋体"/>
          <w:sz w:val="24"/>
        </w:rPr>
      </w:pPr>
    </w:p>
    <w:p w14:paraId="3190EED9">
      <w:pPr>
        <w:pStyle w:val="32"/>
        <w:spacing w:line="360" w:lineRule="auto"/>
        <w:jc w:val="center"/>
        <w:rPr>
          <w:rFonts w:ascii="宋体" w:hAnsi="宋体"/>
          <w:b/>
          <w:sz w:val="28"/>
          <w:szCs w:val="28"/>
        </w:rPr>
      </w:pPr>
      <w:r>
        <w:rPr>
          <w:rFonts w:ascii="宋体" w:hAnsi="宋体"/>
          <w:b/>
          <w:sz w:val="28"/>
          <w:szCs w:val="28"/>
        </w:rPr>
        <w:t>目  录</w:t>
      </w:r>
    </w:p>
    <w:p w14:paraId="2A7836A3">
      <w:pPr>
        <w:pStyle w:val="32"/>
        <w:spacing w:line="360" w:lineRule="auto"/>
        <w:jc w:val="center"/>
        <w:rPr>
          <w:rFonts w:ascii="宋体" w:hAnsi="宋体"/>
          <w:b/>
          <w:sz w:val="28"/>
          <w:szCs w:val="28"/>
        </w:rPr>
      </w:pPr>
      <w:r>
        <w:rPr>
          <w:rFonts w:ascii="宋体" w:hAnsi="宋体"/>
          <w:b/>
          <w:sz w:val="28"/>
          <w:szCs w:val="28"/>
        </w:rPr>
        <w:t>（须附页码）</w:t>
      </w:r>
    </w:p>
    <w:p w14:paraId="254ACC9E">
      <w:pPr>
        <w:pStyle w:val="32"/>
        <w:spacing w:line="360" w:lineRule="auto"/>
        <w:jc w:val="center"/>
        <w:rPr>
          <w:rFonts w:ascii="宋体" w:hAnsi="宋体"/>
          <w:b/>
          <w:sz w:val="28"/>
          <w:szCs w:val="28"/>
        </w:rPr>
      </w:pPr>
    </w:p>
    <w:p w14:paraId="26040D2A">
      <w:pPr>
        <w:spacing w:line="360" w:lineRule="auto"/>
        <w:rPr>
          <w:b/>
          <w:bCs/>
          <w:sz w:val="24"/>
          <w:szCs w:val="28"/>
        </w:rPr>
      </w:pPr>
      <w:r>
        <w:rPr>
          <w:rFonts w:hint="eastAsia"/>
          <w:b/>
          <w:bCs/>
          <w:sz w:val="24"/>
          <w:szCs w:val="28"/>
        </w:rPr>
        <w:t>1、</w:t>
      </w:r>
      <w:r>
        <w:rPr>
          <w:b/>
          <w:bCs/>
          <w:sz w:val="24"/>
          <w:szCs w:val="28"/>
        </w:rPr>
        <w:t>施工组织设计；</w:t>
      </w:r>
    </w:p>
    <w:p w14:paraId="3EE19473">
      <w:pPr>
        <w:spacing w:line="360" w:lineRule="auto"/>
        <w:rPr>
          <w:b/>
          <w:bCs/>
          <w:sz w:val="24"/>
          <w:szCs w:val="28"/>
        </w:rPr>
      </w:pPr>
      <w:r>
        <w:rPr>
          <w:rFonts w:hint="eastAsia"/>
          <w:b/>
          <w:bCs/>
          <w:sz w:val="24"/>
          <w:szCs w:val="28"/>
        </w:rPr>
        <w:t>2、</w:t>
      </w:r>
      <w:r>
        <w:rPr>
          <w:b/>
          <w:bCs/>
          <w:sz w:val="24"/>
          <w:szCs w:val="28"/>
        </w:rPr>
        <w:t>项目管理机构</w:t>
      </w:r>
      <w:r>
        <w:rPr>
          <w:rFonts w:hint="eastAsia"/>
          <w:b/>
          <w:bCs/>
          <w:sz w:val="24"/>
          <w:szCs w:val="28"/>
        </w:rPr>
        <w:t>：</w:t>
      </w:r>
    </w:p>
    <w:p w14:paraId="02E8E6CA">
      <w:pPr>
        <w:pStyle w:val="36"/>
        <w:spacing w:line="460" w:lineRule="exact"/>
      </w:pPr>
      <w:r>
        <w:rPr>
          <w:rFonts w:hint="eastAsia"/>
        </w:rPr>
        <w:t>（1）</w:t>
      </w:r>
      <w:r>
        <w:t>项目管理机构配备情况表；</w:t>
      </w:r>
    </w:p>
    <w:p w14:paraId="3E068FA9">
      <w:pPr>
        <w:pStyle w:val="36"/>
        <w:spacing w:line="460" w:lineRule="exact"/>
      </w:pPr>
      <w:r>
        <w:rPr>
          <w:rFonts w:hint="eastAsia"/>
        </w:rPr>
        <w:t>（2）</w:t>
      </w:r>
      <w:r>
        <w:t>项目经理（注册建造师）简历表；</w:t>
      </w:r>
    </w:p>
    <w:p w14:paraId="4FBF2EB2">
      <w:pPr>
        <w:pStyle w:val="36"/>
        <w:spacing w:line="460" w:lineRule="exact"/>
      </w:pPr>
      <w:r>
        <w:rPr>
          <w:rFonts w:hint="eastAsia"/>
        </w:rPr>
        <w:t>（3）</w:t>
      </w:r>
      <w:r>
        <w:t>项目技术负责人简历表。</w:t>
      </w:r>
    </w:p>
    <w:p w14:paraId="4B9DAFCB">
      <w:pPr>
        <w:pStyle w:val="36"/>
        <w:spacing w:line="460" w:lineRule="exact"/>
        <w:rPr>
          <w:rFonts w:ascii="Calibri" w:hAnsi="Calibri"/>
          <w:b/>
          <w:bCs/>
          <w:sz w:val="24"/>
          <w:szCs w:val="28"/>
        </w:rPr>
      </w:pPr>
      <w:r>
        <w:rPr>
          <w:rFonts w:hint="eastAsia" w:ascii="Calibri" w:hAnsi="Calibri"/>
          <w:b/>
          <w:bCs/>
          <w:sz w:val="24"/>
          <w:szCs w:val="28"/>
        </w:rPr>
        <w:t>3、供应商认为有必要提供的声明及其他证明材料（如有，请提供）</w:t>
      </w:r>
    </w:p>
    <w:p w14:paraId="6B506692">
      <w:pPr>
        <w:spacing w:line="460" w:lineRule="exact"/>
        <w:ind w:firstLine="400" w:firstLineChars="200"/>
        <w:rPr>
          <w:szCs w:val="28"/>
        </w:rPr>
      </w:pPr>
    </w:p>
    <w:p w14:paraId="34077326">
      <w:pPr>
        <w:pStyle w:val="29"/>
      </w:pPr>
    </w:p>
    <w:p w14:paraId="6C04E100">
      <w:pPr>
        <w:pStyle w:val="2"/>
        <w:spacing w:line="360" w:lineRule="auto"/>
        <w:jc w:val="center"/>
        <w:rPr>
          <w:rFonts w:ascii="宋体" w:hAnsi="宋体" w:cs="宋体"/>
          <w:sz w:val="36"/>
        </w:rPr>
      </w:pPr>
    </w:p>
    <w:p w14:paraId="095D992E">
      <w:pPr>
        <w:pStyle w:val="2"/>
        <w:spacing w:line="360" w:lineRule="auto"/>
        <w:jc w:val="center"/>
        <w:rPr>
          <w:rFonts w:ascii="宋体" w:hAnsi="宋体" w:cs="宋体"/>
          <w:sz w:val="36"/>
        </w:rPr>
      </w:pPr>
    </w:p>
    <w:p w14:paraId="423BB44C">
      <w:pPr>
        <w:pStyle w:val="2"/>
        <w:spacing w:line="360" w:lineRule="auto"/>
        <w:jc w:val="center"/>
        <w:rPr>
          <w:rFonts w:ascii="宋体" w:hAnsi="宋体" w:cs="宋体"/>
          <w:sz w:val="36"/>
        </w:rPr>
      </w:pPr>
    </w:p>
    <w:p w14:paraId="45BFD68D">
      <w:pPr>
        <w:rPr>
          <w:rFonts w:ascii="宋体" w:hAnsi="宋体" w:cs="宋体"/>
          <w:sz w:val="36"/>
        </w:rPr>
      </w:pPr>
    </w:p>
    <w:p w14:paraId="242CD397">
      <w:pPr>
        <w:pStyle w:val="10"/>
        <w:rPr>
          <w:rFonts w:ascii="宋体" w:hAnsi="宋体" w:cs="宋体"/>
          <w:sz w:val="36"/>
        </w:rPr>
      </w:pPr>
    </w:p>
    <w:p w14:paraId="5B6373C4">
      <w:pPr>
        <w:rPr>
          <w:rFonts w:ascii="宋体" w:hAnsi="宋体" w:cs="宋体"/>
          <w:sz w:val="36"/>
        </w:rPr>
      </w:pPr>
    </w:p>
    <w:p w14:paraId="10859D0B">
      <w:pPr>
        <w:pStyle w:val="10"/>
        <w:rPr>
          <w:rFonts w:ascii="宋体" w:hAnsi="宋体" w:cs="宋体"/>
          <w:sz w:val="36"/>
        </w:rPr>
      </w:pPr>
    </w:p>
    <w:p w14:paraId="506A2E0A">
      <w:pPr>
        <w:rPr>
          <w:rFonts w:ascii="宋体" w:hAnsi="宋体" w:cs="宋体"/>
          <w:sz w:val="36"/>
        </w:rPr>
      </w:pPr>
    </w:p>
    <w:p w14:paraId="431CF1AA">
      <w:pPr>
        <w:pStyle w:val="10"/>
      </w:pPr>
    </w:p>
    <w:p w14:paraId="54BC62F4">
      <w:pPr>
        <w:rPr>
          <w:rFonts w:ascii="宋体" w:hAnsi="宋体" w:cs="宋体"/>
          <w:sz w:val="36"/>
        </w:rPr>
      </w:pPr>
    </w:p>
    <w:p w14:paraId="6A37EF1D">
      <w:pPr>
        <w:rPr>
          <w:rFonts w:ascii="宋体" w:hAnsi="宋体" w:cs="宋体"/>
          <w:sz w:val="36"/>
        </w:rPr>
      </w:pPr>
    </w:p>
    <w:p w14:paraId="01F7B588">
      <w:pPr>
        <w:rPr>
          <w:rFonts w:ascii="宋体" w:hAnsi="宋体" w:cs="宋体"/>
          <w:sz w:val="36"/>
        </w:rPr>
      </w:pPr>
    </w:p>
    <w:p w14:paraId="12B73D85">
      <w:pPr>
        <w:rPr>
          <w:rFonts w:ascii="宋体" w:hAnsi="宋体" w:cs="宋体"/>
          <w:sz w:val="36"/>
        </w:rPr>
      </w:pPr>
    </w:p>
    <w:p w14:paraId="2330778D">
      <w:pPr>
        <w:pStyle w:val="10"/>
        <w:rPr>
          <w:rFonts w:ascii="宋体" w:hAnsi="宋体" w:cs="宋体"/>
          <w:sz w:val="36"/>
        </w:rPr>
      </w:pPr>
    </w:p>
    <w:p w14:paraId="0864993E"/>
    <w:p w14:paraId="37D7C9C5">
      <w:pPr>
        <w:rPr>
          <w:rFonts w:ascii="宋体" w:hAnsi="宋体" w:cs="宋体"/>
          <w:sz w:val="36"/>
        </w:rPr>
      </w:pPr>
    </w:p>
    <w:p w14:paraId="39DCAD73">
      <w:pPr>
        <w:rPr>
          <w:rFonts w:ascii="宋体" w:hAnsi="宋体" w:cs="宋体"/>
          <w:sz w:val="36"/>
        </w:rPr>
      </w:pPr>
    </w:p>
    <w:p w14:paraId="35CE39F6">
      <w:pPr>
        <w:jc w:val="center"/>
        <w:rPr>
          <w:b/>
          <w:bCs/>
          <w:sz w:val="28"/>
          <w:szCs w:val="28"/>
        </w:rPr>
      </w:pPr>
      <w:r>
        <w:rPr>
          <w:rFonts w:hint="eastAsia"/>
          <w:b/>
          <w:bCs/>
          <w:sz w:val="28"/>
          <w:szCs w:val="28"/>
        </w:rPr>
        <w:t>一、施工组织设计</w:t>
      </w:r>
    </w:p>
    <w:p w14:paraId="2703BD48">
      <w:pPr>
        <w:spacing w:line="460" w:lineRule="exact"/>
        <w:ind w:firstLine="420" w:firstLineChars="200"/>
        <w:rPr>
          <w:sz w:val="21"/>
          <w:szCs w:val="22"/>
        </w:rPr>
      </w:pPr>
      <w:r>
        <w:rPr>
          <w:rFonts w:hint="eastAsia"/>
          <w:sz w:val="21"/>
          <w:szCs w:val="22"/>
        </w:rPr>
        <w:t>4.</w:t>
      </w:r>
      <w:r>
        <w:rPr>
          <w:sz w:val="21"/>
          <w:szCs w:val="22"/>
        </w:rPr>
        <w:t>1、</w:t>
      </w:r>
      <w:r>
        <w:rPr>
          <w:rFonts w:hint="eastAsia"/>
          <w:sz w:val="21"/>
          <w:szCs w:val="22"/>
        </w:rPr>
        <w:t>磋商单位</w:t>
      </w:r>
      <w:r>
        <w:rPr>
          <w:sz w:val="21"/>
          <w:szCs w:val="22"/>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DB1EB36">
      <w:pPr>
        <w:spacing w:line="460" w:lineRule="exact"/>
        <w:ind w:firstLine="420" w:firstLineChars="200"/>
        <w:rPr>
          <w:sz w:val="21"/>
          <w:szCs w:val="22"/>
        </w:rPr>
      </w:pPr>
      <w:r>
        <w:rPr>
          <w:rFonts w:hint="eastAsia"/>
          <w:sz w:val="21"/>
          <w:szCs w:val="22"/>
        </w:rPr>
        <w:t>4.</w:t>
      </w:r>
      <w:r>
        <w:rPr>
          <w:sz w:val="21"/>
          <w:szCs w:val="22"/>
        </w:rPr>
        <w:t>2．施工组织设计除采用文字表述外可附下列图表，图表及格式要求附后。</w:t>
      </w:r>
    </w:p>
    <w:p w14:paraId="1E0416FD">
      <w:pPr>
        <w:spacing w:line="460" w:lineRule="exact"/>
        <w:ind w:firstLine="420" w:firstLineChars="200"/>
        <w:rPr>
          <w:sz w:val="21"/>
          <w:szCs w:val="22"/>
        </w:rPr>
      </w:pPr>
      <w:r>
        <w:rPr>
          <w:sz w:val="21"/>
          <w:szCs w:val="22"/>
        </w:rPr>
        <w:t>附表一  拟投入本工程的主要施工设备表</w:t>
      </w:r>
    </w:p>
    <w:p w14:paraId="45CB7C93">
      <w:pPr>
        <w:spacing w:line="460" w:lineRule="exact"/>
        <w:ind w:firstLine="420" w:firstLineChars="200"/>
        <w:rPr>
          <w:sz w:val="21"/>
          <w:szCs w:val="22"/>
        </w:rPr>
      </w:pPr>
      <w:r>
        <w:rPr>
          <w:sz w:val="21"/>
          <w:szCs w:val="22"/>
        </w:rPr>
        <w:t>附表二  拟配备本工程的试验和检测仪器设备表</w:t>
      </w:r>
    </w:p>
    <w:p w14:paraId="499B4212">
      <w:pPr>
        <w:spacing w:line="460" w:lineRule="exact"/>
        <w:ind w:firstLine="420" w:firstLineChars="200"/>
        <w:rPr>
          <w:sz w:val="21"/>
          <w:szCs w:val="22"/>
        </w:rPr>
      </w:pPr>
      <w:r>
        <w:rPr>
          <w:sz w:val="21"/>
          <w:szCs w:val="22"/>
        </w:rPr>
        <w:t>附表三  劳动力计划表</w:t>
      </w:r>
    </w:p>
    <w:p w14:paraId="5FAFA66D">
      <w:pPr>
        <w:spacing w:line="460" w:lineRule="exact"/>
        <w:ind w:firstLine="420" w:firstLineChars="200"/>
        <w:rPr>
          <w:sz w:val="21"/>
          <w:szCs w:val="22"/>
        </w:rPr>
      </w:pPr>
      <w:r>
        <w:rPr>
          <w:sz w:val="21"/>
          <w:szCs w:val="22"/>
        </w:rPr>
        <w:t>附表四  计划开、竣工日期和施工进度网络图</w:t>
      </w:r>
    </w:p>
    <w:p w14:paraId="67B9A05A">
      <w:pPr>
        <w:spacing w:line="460" w:lineRule="exact"/>
        <w:ind w:firstLine="420" w:firstLineChars="200"/>
        <w:rPr>
          <w:sz w:val="21"/>
          <w:szCs w:val="22"/>
        </w:rPr>
      </w:pPr>
      <w:r>
        <w:rPr>
          <w:sz w:val="21"/>
          <w:szCs w:val="22"/>
        </w:rPr>
        <w:t>附表五  施工总平面图</w:t>
      </w:r>
    </w:p>
    <w:p w14:paraId="787C1823">
      <w:pPr>
        <w:spacing w:line="460" w:lineRule="exact"/>
        <w:ind w:firstLine="420" w:firstLineChars="200"/>
        <w:rPr>
          <w:sz w:val="21"/>
          <w:szCs w:val="22"/>
        </w:rPr>
      </w:pPr>
      <w:r>
        <w:rPr>
          <w:sz w:val="21"/>
          <w:szCs w:val="22"/>
        </w:rPr>
        <w:t>附表六  临时用地表</w:t>
      </w:r>
    </w:p>
    <w:p w14:paraId="43305C03">
      <w:pPr>
        <w:spacing w:line="460" w:lineRule="exact"/>
        <w:ind w:firstLine="420" w:firstLineChars="200"/>
        <w:rPr>
          <w:sz w:val="21"/>
          <w:szCs w:val="22"/>
        </w:rPr>
      </w:pPr>
    </w:p>
    <w:p w14:paraId="5C6EB9F7">
      <w:pPr>
        <w:rPr>
          <w:sz w:val="21"/>
          <w:szCs w:val="22"/>
        </w:rPr>
      </w:pPr>
      <w:r>
        <w:rPr>
          <w:sz w:val="21"/>
          <w:szCs w:val="21"/>
        </w:rPr>
        <w:t>附表一：拟投入本</w:t>
      </w:r>
      <w:r>
        <w:rPr>
          <w:sz w:val="21"/>
          <w:szCs w:val="22"/>
        </w:rPr>
        <w:t>工程</w:t>
      </w:r>
      <w:r>
        <w:rPr>
          <w:sz w:val="21"/>
          <w:szCs w:val="21"/>
        </w:rPr>
        <w:t>的主要施工设备表</w:t>
      </w:r>
      <w:r>
        <w:rPr>
          <w:rFonts w:hint="eastAsia"/>
          <w:sz w:val="21"/>
          <w:szCs w:val="21"/>
        </w:rPr>
        <w:t>（可根据项目实际情况增减内容）</w:t>
      </w:r>
    </w:p>
    <w:tbl>
      <w:tblPr>
        <w:tblStyle w:val="2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3630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6EF6DCAD">
            <w:pPr>
              <w:jc w:val="center"/>
              <w:rPr>
                <w:sz w:val="21"/>
                <w:szCs w:val="22"/>
              </w:rPr>
            </w:pPr>
            <w:r>
              <w:rPr>
                <w:sz w:val="21"/>
                <w:szCs w:val="22"/>
              </w:rPr>
              <w:t>序号</w:t>
            </w:r>
          </w:p>
        </w:tc>
        <w:tc>
          <w:tcPr>
            <w:tcW w:w="1226" w:type="dxa"/>
            <w:vAlign w:val="center"/>
          </w:tcPr>
          <w:p w14:paraId="36A1B36D">
            <w:pPr>
              <w:jc w:val="center"/>
              <w:rPr>
                <w:sz w:val="21"/>
                <w:szCs w:val="22"/>
              </w:rPr>
            </w:pPr>
            <w:r>
              <w:rPr>
                <w:sz w:val="21"/>
                <w:szCs w:val="22"/>
              </w:rPr>
              <w:t>设备名称</w:t>
            </w:r>
          </w:p>
        </w:tc>
        <w:tc>
          <w:tcPr>
            <w:tcW w:w="851" w:type="dxa"/>
            <w:vAlign w:val="center"/>
          </w:tcPr>
          <w:p w14:paraId="5BD16157">
            <w:pPr>
              <w:jc w:val="center"/>
              <w:rPr>
                <w:sz w:val="21"/>
                <w:szCs w:val="22"/>
              </w:rPr>
            </w:pPr>
            <w:r>
              <w:rPr>
                <w:sz w:val="21"/>
                <w:szCs w:val="22"/>
              </w:rPr>
              <w:t>型号</w:t>
            </w:r>
          </w:p>
          <w:p w14:paraId="3C22FF1F">
            <w:pPr>
              <w:jc w:val="center"/>
              <w:rPr>
                <w:sz w:val="21"/>
                <w:szCs w:val="22"/>
              </w:rPr>
            </w:pPr>
            <w:r>
              <w:rPr>
                <w:sz w:val="21"/>
                <w:szCs w:val="22"/>
              </w:rPr>
              <w:t>规格</w:t>
            </w:r>
          </w:p>
        </w:tc>
        <w:tc>
          <w:tcPr>
            <w:tcW w:w="708" w:type="dxa"/>
            <w:vAlign w:val="center"/>
          </w:tcPr>
          <w:p w14:paraId="02C5DD22">
            <w:pPr>
              <w:jc w:val="center"/>
              <w:rPr>
                <w:sz w:val="21"/>
                <w:szCs w:val="22"/>
              </w:rPr>
            </w:pPr>
            <w:r>
              <w:rPr>
                <w:sz w:val="21"/>
                <w:szCs w:val="22"/>
              </w:rPr>
              <w:t>数量</w:t>
            </w:r>
          </w:p>
        </w:tc>
        <w:tc>
          <w:tcPr>
            <w:tcW w:w="709" w:type="dxa"/>
            <w:vAlign w:val="center"/>
          </w:tcPr>
          <w:p w14:paraId="15445899">
            <w:pPr>
              <w:jc w:val="center"/>
              <w:rPr>
                <w:sz w:val="21"/>
                <w:szCs w:val="22"/>
              </w:rPr>
            </w:pPr>
            <w:r>
              <w:rPr>
                <w:sz w:val="21"/>
                <w:szCs w:val="22"/>
              </w:rPr>
              <w:t>国别</w:t>
            </w:r>
          </w:p>
          <w:p w14:paraId="139E82D0">
            <w:pPr>
              <w:jc w:val="center"/>
              <w:rPr>
                <w:sz w:val="21"/>
                <w:szCs w:val="22"/>
              </w:rPr>
            </w:pPr>
            <w:r>
              <w:rPr>
                <w:sz w:val="21"/>
                <w:szCs w:val="22"/>
              </w:rPr>
              <w:t>产地</w:t>
            </w:r>
          </w:p>
        </w:tc>
        <w:tc>
          <w:tcPr>
            <w:tcW w:w="851" w:type="dxa"/>
            <w:vAlign w:val="center"/>
          </w:tcPr>
          <w:p w14:paraId="1EABAEA5">
            <w:pPr>
              <w:jc w:val="center"/>
              <w:rPr>
                <w:sz w:val="21"/>
                <w:szCs w:val="22"/>
              </w:rPr>
            </w:pPr>
            <w:r>
              <w:rPr>
                <w:sz w:val="21"/>
                <w:szCs w:val="22"/>
              </w:rPr>
              <w:t>制造</w:t>
            </w:r>
          </w:p>
          <w:p w14:paraId="760F218F">
            <w:pPr>
              <w:jc w:val="center"/>
              <w:rPr>
                <w:sz w:val="21"/>
                <w:szCs w:val="22"/>
              </w:rPr>
            </w:pPr>
            <w:r>
              <w:rPr>
                <w:sz w:val="21"/>
                <w:szCs w:val="22"/>
              </w:rPr>
              <w:t>年份</w:t>
            </w:r>
          </w:p>
        </w:tc>
        <w:tc>
          <w:tcPr>
            <w:tcW w:w="1134" w:type="dxa"/>
            <w:vAlign w:val="center"/>
          </w:tcPr>
          <w:p w14:paraId="52720269">
            <w:pPr>
              <w:jc w:val="center"/>
              <w:rPr>
                <w:sz w:val="21"/>
                <w:szCs w:val="22"/>
              </w:rPr>
            </w:pPr>
            <w:r>
              <w:rPr>
                <w:sz w:val="21"/>
                <w:szCs w:val="22"/>
              </w:rPr>
              <w:t>额定功率</w:t>
            </w:r>
          </w:p>
          <w:p w14:paraId="124CC5B8">
            <w:pPr>
              <w:jc w:val="center"/>
              <w:rPr>
                <w:sz w:val="21"/>
                <w:szCs w:val="22"/>
              </w:rPr>
            </w:pPr>
            <w:r>
              <w:rPr>
                <w:sz w:val="21"/>
                <w:szCs w:val="22"/>
              </w:rPr>
              <w:t>（KW）</w:t>
            </w:r>
          </w:p>
        </w:tc>
        <w:tc>
          <w:tcPr>
            <w:tcW w:w="992" w:type="dxa"/>
            <w:vAlign w:val="center"/>
          </w:tcPr>
          <w:p w14:paraId="3C1A32E7">
            <w:pPr>
              <w:jc w:val="center"/>
              <w:rPr>
                <w:sz w:val="21"/>
                <w:szCs w:val="22"/>
              </w:rPr>
            </w:pPr>
            <w:r>
              <w:rPr>
                <w:sz w:val="21"/>
                <w:szCs w:val="22"/>
              </w:rPr>
              <w:t>生产</w:t>
            </w:r>
          </w:p>
          <w:p w14:paraId="7124F635">
            <w:pPr>
              <w:jc w:val="center"/>
              <w:rPr>
                <w:sz w:val="21"/>
                <w:szCs w:val="22"/>
              </w:rPr>
            </w:pPr>
            <w:r>
              <w:rPr>
                <w:sz w:val="21"/>
                <w:szCs w:val="22"/>
              </w:rPr>
              <w:t>能力</w:t>
            </w:r>
          </w:p>
        </w:tc>
        <w:tc>
          <w:tcPr>
            <w:tcW w:w="1134" w:type="dxa"/>
            <w:vAlign w:val="center"/>
          </w:tcPr>
          <w:p w14:paraId="02554CE8">
            <w:pPr>
              <w:jc w:val="center"/>
              <w:rPr>
                <w:sz w:val="21"/>
                <w:szCs w:val="22"/>
              </w:rPr>
            </w:pPr>
            <w:r>
              <w:rPr>
                <w:sz w:val="21"/>
                <w:szCs w:val="22"/>
              </w:rPr>
              <w:t>用于施</w:t>
            </w:r>
          </w:p>
          <w:p w14:paraId="6A36C37A">
            <w:pPr>
              <w:jc w:val="center"/>
              <w:rPr>
                <w:sz w:val="21"/>
                <w:szCs w:val="22"/>
              </w:rPr>
            </w:pPr>
            <w:r>
              <w:rPr>
                <w:sz w:val="21"/>
                <w:szCs w:val="22"/>
              </w:rPr>
              <w:t>工部位</w:t>
            </w:r>
          </w:p>
        </w:tc>
        <w:tc>
          <w:tcPr>
            <w:tcW w:w="992" w:type="dxa"/>
            <w:vAlign w:val="center"/>
          </w:tcPr>
          <w:p w14:paraId="1A4C2468">
            <w:pPr>
              <w:jc w:val="center"/>
              <w:rPr>
                <w:sz w:val="21"/>
                <w:szCs w:val="22"/>
              </w:rPr>
            </w:pPr>
            <w:r>
              <w:rPr>
                <w:sz w:val="21"/>
                <w:szCs w:val="22"/>
              </w:rPr>
              <w:t>备注</w:t>
            </w:r>
          </w:p>
        </w:tc>
      </w:tr>
      <w:tr w14:paraId="0416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0DD659C4">
            <w:pPr>
              <w:spacing w:line="360" w:lineRule="auto"/>
              <w:rPr>
                <w:sz w:val="21"/>
                <w:szCs w:val="22"/>
              </w:rPr>
            </w:pPr>
          </w:p>
        </w:tc>
        <w:tc>
          <w:tcPr>
            <w:tcW w:w="1226" w:type="dxa"/>
          </w:tcPr>
          <w:p w14:paraId="6DAF3B44">
            <w:pPr>
              <w:spacing w:line="360" w:lineRule="auto"/>
              <w:ind w:firstLine="420" w:firstLineChars="200"/>
              <w:rPr>
                <w:sz w:val="21"/>
                <w:szCs w:val="22"/>
              </w:rPr>
            </w:pPr>
          </w:p>
        </w:tc>
        <w:tc>
          <w:tcPr>
            <w:tcW w:w="851" w:type="dxa"/>
          </w:tcPr>
          <w:p w14:paraId="1F6D2251">
            <w:pPr>
              <w:spacing w:line="360" w:lineRule="auto"/>
              <w:rPr>
                <w:sz w:val="21"/>
                <w:szCs w:val="22"/>
              </w:rPr>
            </w:pPr>
          </w:p>
        </w:tc>
        <w:tc>
          <w:tcPr>
            <w:tcW w:w="708" w:type="dxa"/>
          </w:tcPr>
          <w:p w14:paraId="7BAFC24F">
            <w:pPr>
              <w:spacing w:line="360" w:lineRule="auto"/>
              <w:rPr>
                <w:sz w:val="21"/>
                <w:szCs w:val="22"/>
              </w:rPr>
            </w:pPr>
          </w:p>
        </w:tc>
        <w:tc>
          <w:tcPr>
            <w:tcW w:w="709" w:type="dxa"/>
          </w:tcPr>
          <w:p w14:paraId="034BCC1C">
            <w:pPr>
              <w:spacing w:line="360" w:lineRule="auto"/>
              <w:rPr>
                <w:sz w:val="21"/>
                <w:szCs w:val="22"/>
              </w:rPr>
            </w:pPr>
          </w:p>
        </w:tc>
        <w:tc>
          <w:tcPr>
            <w:tcW w:w="851" w:type="dxa"/>
          </w:tcPr>
          <w:p w14:paraId="2ABBB03F">
            <w:pPr>
              <w:spacing w:line="360" w:lineRule="auto"/>
              <w:rPr>
                <w:sz w:val="21"/>
                <w:szCs w:val="22"/>
              </w:rPr>
            </w:pPr>
          </w:p>
        </w:tc>
        <w:tc>
          <w:tcPr>
            <w:tcW w:w="1134" w:type="dxa"/>
          </w:tcPr>
          <w:p w14:paraId="68401C9F">
            <w:pPr>
              <w:spacing w:line="360" w:lineRule="auto"/>
              <w:rPr>
                <w:sz w:val="21"/>
                <w:szCs w:val="22"/>
              </w:rPr>
            </w:pPr>
          </w:p>
        </w:tc>
        <w:tc>
          <w:tcPr>
            <w:tcW w:w="992" w:type="dxa"/>
          </w:tcPr>
          <w:p w14:paraId="68D322BF">
            <w:pPr>
              <w:spacing w:line="360" w:lineRule="auto"/>
              <w:rPr>
                <w:sz w:val="21"/>
                <w:szCs w:val="22"/>
              </w:rPr>
            </w:pPr>
          </w:p>
        </w:tc>
        <w:tc>
          <w:tcPr>
            <w:tcW w:w="1134" w:type="dxa"/>
          </w:tcPr>
          <w:p w14:paraId="4290DF71">
            <w:pPr>
              <w:spacing w:line="360" w:lineRule="auto"/>
              <w:rPr>
                <w:sz w:val="21"/>
                <w:szCs w:val="22"/>
              </w:rPr>
            </w:pPr>
          </w:p>
        </w:tc>
        <w:tc>
          <w:tcPr>
            <w:tcW w:w="992" w:type="dxa"/>
          </w:tcPr>
          <w:p w14:paraId="12246478">
            <w:pPr>
              <w:spacing w:line="360" w:lineRule="auto"/>
              <w:rPr>
                <w:sz w:val="21"/>
                <w:szCs w:val="22"/>
              </w:rPr>
            </w:pPr>
          </w:p>
        </w:tc>
      </w:tr>
      <w:tr w14:paraId="5476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4AC8C6B9">
            <w:pPr>
              <w:spacing w:line="360" w:lineRule="auto"/>
              <w:rPr>
                <w:sz w:val="21"/>
                <w:szCs w:val="22"/>
              </w:rPr>
            </w:pPr>
          </w:p>
        </w:tc>
        <w:tc>
          <w:tcPr>
            <w:tcW w:w="1226" w:type="dxa"/>
          </w:tcPr>
          <w:p w14:paraId="668389B0">
            <w:pPr>
              <w:spacing w:line="360" w:lineRule="auto"/>
              <w:rPr>
                <w:sz w:val="21"/>
                <w:szCs w:val="22"/>
              </w:rPr>
            </w:pPr>
          </w:p>
        </w:tc>
        <w:tc>
          <w:tcPr>
            <w:tcW w:w="851" w:type="dxa"/>
          </w:tcPr>
          <w:p w14:paraId="5308BE49">
            <w:pPr>
              <w:spacing w:line="360" w:lineRule="auto"/>
              <w:rPr>
                <w:sz w:val="21"/>
                <w:szCs w:val="22"/>
              </w:rPr>
            </w:pPr>
          </w:p>
        </w:tc>
        <w:tc>
          <w:tcPr>
            <w:tcW w:w="708" w:type="dxa"/>
          </w:tcPr>
          <w:p w14:paraId="7CBAFBE9">
            <w:pPr>
              <w:spacing w:line="360" w:lineRule="auto"/>
              <w:rPr>
                <w:sz w:val="21"/>
                <w:szCs w:val="22"/>
              </w:rPr>
            </w:pPr>
          </w:p>
        </w:tc>
        <w:tc>
          <w:tcPr>
            <w:tcW w:w="709" w:type="dxa"/>
          </w:tcPr>
          <w:p w14:paraId="069F3471">
            <w:pPr>
              <w:spacing w:line="360" w:lineRule="auto"/>
              <w:rPr>
                <w:sz w:val="21"/>
                <w:szCs w:val="22"/>
              </w:rPr>
            </w:pPr>
          </w:p>
        </w:tc>
        <w:tc>
          <w:tcPr>
            <w:tcW w:w="851" w:type="dxa"/>
          </w:tcPr>
          <w:p w14:paraId="015BD2E7">
            <w:pPr>
              <w:spacing w:line="360" w:lineRule="auto"/>
              <w:rPr>
                <w:sz w:val="21"/>
                <w:szCs w:val="22"/>
              </w:rPr>
            </w:pPr>
          </w:p>
        </w:tc>
        <w:tc>
          <w:tcPr>
            <w:tcW w:w="1134" w:type="dxa"/>
          </w:tcPr>
          <w:p w14:paraId="05B461C8">
            <w:pPr>
              <w:spacing w:line="360" w:lineRule="auto"/>
              <w:rPr>
                <w:sz w:val="21"/>
                <w:szCs w:val="22"/>
              </w:rPr>
            </w:pPr>
          </w:p>
        </w:tc>
        <w:tc>
          <w:tcPr>
            <w:tcW w:w="992" w:type="dxa"/>
          </w:tcPr>
          <w:p w14:paraId="24EE2B57">
            <w:pPr>
              <w:spacing w:line="360" w:lineRule="auto"/>
              <w:rPr>
                <w:sz w:val="21"/>
                <w:szCs w:val="22"/>
              </w:rPr>
            </w:pPr>
          </w:p>
        </w:tc>
        <w:tc>
          <w:tcPr>
            <w:tcW w:w="1134" w:type="dxa"/>
          </w:tcPr>
          <w:p w14:paraId="6DCF2223">
            <w:pPr>
              <w:spacing w:line="360" w:lineRule="auto"/>
              <w:rPr>
                <w:sz w:val="21"/>
                <w:szCs w:val="22"/>
              </w:rPr>
            </w:pPr>
          </w:p>
        </w:tc>
        <w:tc>
          <w:tcPr>
            <w:tcW w:w="992" w:type="dxa"/>
          </w:tcPr>
          <w:p w14:paraId="6BCCF2A1">
            <w:pPr>
              <w:spacing w:line="360" w:lineRule="auto"/>
              <w:rPr>
                <w:sz w:val="21"/>
                <w:szCs w:val="22"/>
              </w:rPr>
            </w:pPr>
          </w:p>
        </w:tc>
      </w:tr>
      <w:tr w14:paraId="0949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E0D20C8">
            <w:pPr>
              <w:spacing w:line="360" w:lineRule="auto"/>
              <w:rPr>
                <w:sz w:val="21"/>
                <w:szCs w:val="22"/>
              </w:rPr>
            </w:pPr>
          </w:p>
        </w:tc>
        <w:tc>
          <w:tcPr>
            <w:tcW w:w="1226" w:type="dxa"/>
          </w:tcPr>
          <w:p w14:paraId="1857BB5A">
            <w:pPr>
              <w:spacing w:line="360" w:lineRule="auto"/>
              <w:rPr>
                <w:sz w:val="21"/>
                <w:szCs w:val="22"/>
              </w:rPr>
            </w:pPr>
          </w:p>
        </w:tc>
        <w:tc>
          <w:tcPr>
            <w:tcW w:w="851" w:type="dxa"/>
          </w:tcPr>
          <w:p w14:paraId="58AEDC70">
            <w:pPr>
              <w:spacing w:line="360" w:lineRule="auto"/>
              <w:rPr>
                <w:sz w:val="21"/>
                <w:szCs w:val="22"/>
              </w:rPr>
            </w:pPr>
          </w:p>
        </w:tc>
        <w:tc>
          <w:tcPr>
            <w:tcW w:w="708" w:type="dxa"/>
          </w:tcPr>
          <w:p w14:paraId="14A874A8">
            <w:pPr>
              <w:spacing w:line="360" w:lineRule="auto"/>
              <w:rPr>
                <w:sz w:val="21"/>
                <w:szCs w:val="22"/>
              </w:rPr>
            </w:pPr>
          </w:p>
        </w:tc>
        <w:tc>
          <w:tcPr>
            <w:tcW w:w="709" w:type="dxa"/>
          </w:tcPr>
          <w:p w14:paraId="32D104C8">
            <w:pPr>
              <w:spacing w:line="360" w:lineRule="auto"/>
              <w:rPr>
                <w:sz w:val="21"/>
                <w:szCs w:val="22"/>
              </w:rPr>
            </w:pPr>
          </w:p>
        </w:tc>
        <w:tc>
          <w:tcPr>
            <w:tcW w:w="851" w:type="dxa"/>
          </w:tcPr>
          <w:p w14:paraId="0DE122C5">
            <w:pPr>
              <w:spacing w:line="360" w:lineRule="auto"/>
              <w:rPr>
                <w:sz w:val="21"/>
                <w:szCs w:val="22"/>
              </w:rPr>
            </w:pPr>
          </w:p>
        </w:tc>
        <w:tc>
          <w:tcPr>
            <w:tcW w:w="1134" w:type="dxa"/>
          </w:tcPr>
          <w:p w14:paraId="6FCE01C9">
            <w:pPr>
              <w:spacing w:line="360" w:lineRule="auto"/>
              <w:rPr>
                <w:sz w:val="21"/>
                <w:szCs w:val="22"/>
              </w:rPr>
            </w:pPr>
          </w:p>
        </w:tc>
        <w:tc>
          <w:tcPr>
            <w:tcW w:w="992" w:type="dxa"/>
          </w:tcPr>
          <w:p w14:paraId="10D2E1B3">
            <w:pPr>
              <w:spacing w:line="360" w:lineRule="auto"/>
              <w:rPr>
                <w:sz w:val="21"/>
                <w:szCs w:val="22"/>
              </w:rPr>
            </w:pPr>
          </w:p>
        </w:tc>
        <w:tc>
          <w:tcPr>
            <w:tcW w:w="1134" w:type="dxa"/>
          </w:tcPr>
          <w:p w14:paraId="148B0604">
            <w:pPr>
              <w:spacing w:line="360" w:lineRule="auto"/>
              <w:rPr>
                <w:sz w:val="21"/>
                <w:szCs w:val="22"/>
              </w:rPr>
            </w:pPr>
          </w:p>
        </w:tc>
        <w:tc>
          <w:tcPr>
            <w:tcW w:w="992" w:type="dxa"/>
          </w:tcPr>
          <w:p w14:paraId="1544AAA7">
            <w:pPr>
              <w:spacing w:line="360" w:lineRule="auto"/>
              <w:rPr>
                <w:sz w:val="21"/>
                <w:szCs w:val="22"/>
              </w:rPr>
            </w:pPr>
          </w:p>
        </w:tc>
      </w:tr>
    </w:tbl>
    <w:p w14:paraId="558651B3">
      <w:pPr>
        <w:rPr>
          <w:sz w:val="21"/>
          <w:szCs w:val="21"/>
        </w:rPr>
      </w:pPr>
    </w:p>
    <w:p w14:paraId="69AF5EC7">
      <w:pPr>
        <w:rPr>
          <w:sz w:val="21"/>
          <w:szCs w:val="21"/>
        </w:rPr>
      </w:pPr>
    </w:p>
    <w:p w14:paraId="735F724B">
      <w:pPr>
        <w:rPr>
          <w:sz w:val="21"/>
          <w:szCs w:val="22"/>
        </w:rPr>
      </w:pPr>
      <w:r>
        <w:rPr>
          <w:sz w:val="21"/>
          <w:szCs w:val="21"/>
        </w:rPr>
        <w:t>附表二：拟配备本工程的试验和检测仪器设备表</w:t>
      </w:r>
      <w:r>
        <w:rPr>
          <w:rFonts w:hint="eastAsia"/>
          <w:sz w:val="21"/>
          <w:szCs w:val="21"/>
        </w:rPr>
        <w:t>（可根据项目实际情况增减内容）</w:t>
      </w:r>
    </w:p>
    <w:p w14:paraId="1C2290E3">
      <w:pPr>
        <w:rPr>
          <w:sz w:val="21"/>
          <w:szCs w:val="21"/>
        </w:rPr>
      </w:pPr>
    </w:p>
    <w:tbl>
      <w:tblPr>
        <w:tblStyle w:val="2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C5D8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BBD3DC">
            <w:pPr>
              <w:jc w:val="center"/>
              <w:rPr>
                <w:sz w:val="21"/>
                <w:szCs w:val="22"/>
              </w:rPr>
            </w:pPr>
            <w:r>
              <w:rPr>
                <w:sz w:val="21"/>
                <w:szCs w:val="22"/>
              </w:rPr>
              <w:t>序号</w:t>
            </w:r>
          </w:p>
        </w:tc>
        <w:tc>
          <w:tcPr>
            <w:tcW w:w="1226" w:type="dxa"/>
            <w:vAlign w:val="center"/>
          </w:tcPr>
          <w:p w14:paraId="735D1E82">
            <w:pPr>
              <w:jc w:val="center"/>
              <w:rPr>
                <w:sz w:val="21"/>
                <w:szCs w:val="22"/>
              </w:rPr>
            </w:pPr>
            <w:r>
              <w:rPr>
                <w:sz w:val="21"/>
                <w:szCs w:val="22"/>
              </w:rPr>
              <w:t>仪器设备名称</w:t>
            </w:r>
          </w:p>
        </w:tc>
        <w:tc>
          <w:tcPr>
            <w:tcW w:w="851" w:type="dxa"/>
            <w:vAlign w:val="center"/>
          </w:tcPr>
          <w:p w14:paraId="65DB0089">
            <w:pPr>
              <w:jc w:val="center"/>
              <w:rPr>
                <w:sz w:val="21"/>
                <w:szCs w:val="22"/>
              </w:rPr>
            </w:pPr>
            <w:r>
              <w:rPr>
                <w:sz w:val="21"/>
                <w:szCs w:val="22"/>
              </w:rPr>
              <w:t>型号</w:t>
            </w:r>
          </w:p>
          <w:p w14:paraId="00065F6F">
            <w:pPr>
              <w:jc w:val="center"/>
              <w:rPr>
                <w:sz w:val="21"/>
                <w:szCs w:val="22"/>
              </w:rPr>
            </w:pPr>
            <w:r>
              <w:rPr>
                <w:sz w:val="21"/>
                <w:szCs w:val="22"/>
              </w:rPr>
              <w:t>规格</w:t>
            </w:r>
          </w:p>
        </w:tc>
        <w:tc>
          <w:tcPr>
            <w:tcW w:w="708" w:type="dxa"/>
            <w:vAlign w:val="center"/>
          </w:tcPr>
          <w:p w14:paraId="002BA08F">
            <w:pPr>
              <w:jc w:val="center"/>
              <w:rPr>
                <w:sz w:val="21"/>
                <w:szCs w:val="22"/>
              </w:rPr>
            </w:pPr>
            <w:r>
              <w:rPr>
                <w:sz w:val="21"/>
                <w:szCs w:val="22"/>
              </w:rPr>
              <w:t>数量</w:t>
            </w:r>
          </w:p>
        </w:tc>
        <w:tc>
          <w:tcPr>
            <w:tcW w:w="709" w:type="dxa"/>
            <w:vAlign w:val="center"/>
          </w:tcPr>
          <w:p w14:paraId="36825D35">
            <w:pPr>
              <w:jc w:val="center"/>
              <w:rPr>
                <w:sz w:val="21"/>
                <w:szCs w:val="22"/>
              </w:rPr>
            </w:pPr>
            <w:r>
              <w:rPr>
                <w:sz w:val="21"/>
                <w:szCs w:val="22"/>
              </w:rPr>
              <w:t>国别</w:t>
            </w:r>
          </w:p>
          <w:p w14:paraId="5821B349">
            <w:pPr>
              <w:jc w:val="center"/>
              <w:rPr>
                <w:sz w:val="21"/>
                <w:szCs w:val="22"/>
              </w:rPr>
            </w:pPr>
            <w:r>
              <w:rPr>
                <w:sz w:val="21"/>
                <w:szCs w:val="22"/>
              </w:rPr>
              <w:t>产地</w:t>
            </w:r>
          </w:p>
        </w:tc>
        <w:tc>
          <w:tcPr>
            <w:tcW w:w="1134" w:type="dxa"/>
            <w:vAlign w:val="center"/>
          </w:tcPr>
          <w:p w14:paraId="6CE15DDD">
            <w:pPr>
              <w:jc w:val="center"/>
              <w:rPr>
                <w:sz w:val="21"/>
                <w:szCs w:val="22"/>
              </w:rPr>
            </w:pPr>
            <w:r>
              <w:rPr>
                <w:sz w:val="21"/>
                <w:szCs w:val="22"/>
              </w:rPr>
              <w:t>制造年份</w:t>
            </w:r>
          </w:p>
        </w:tc>
        <w:tc>
          <w:tcPr>
            <w:tcW w:w="1276" w:type="dxa"/>
            <w:vAlign w:val="center"/>
          </w:tcPr>
          <w:p w14:paraId="7B1A1B67">
            <w:pPr>
              <w:jc w:val="center"/>
              <w:rPr>
                <w:sz w:val="21"/>
                <w:szCs w:val="22"/>
              </w:rPr>
            </w:pPr>
            <w:r>
              <w:rPr>
                <w:sz w:val="21"/>
                <w:szCs w:val="22"/>
              </w:rPr>
              <w:t>已使用</w:t>
            </w:r>
          </w:p>
          <w:p w14:paraId="6777D9F3">
            <w:pPr>
              <w:jc w:val="center"/>
              <w:rPr>
                <w:sz w:val="21"/>
                <w:szCs w:val="22"/>
              </w:rPr>
            </w:pPr>
            <w:r>
              <w:rPr>
                <w:sz w:val="21"/>
                <w:szCs w:val="22"/>
              </w:rPr>
              <w:t>台时数</w:t>
            </w:r>
          </w:p>
        </w:tc>
        <w:tc>
          <w:tcPr>
            <w:tcW w:w="1134" w:type="dxa"/>
            <w:vAlign w:val="center"/>
          </w:tcPr>
          <w:p w14:paraId="0294981F">
            <w:pPr>
              <w:jc w:val="center"/>
              <w:rPr>
                <w:sz w:val="21"/>
                <w:szCs w:val="22"/>
              </w:rPr>
            </w:pPr>
            <w:r>
              <w:rPr>
                <w:sz w:val="21"/>
                <w:szCs w:val="22"/>
              </w:rPr>
              <w:t>用途</w:t>
            </w:r>
          </w:p>
        </w:tc>
        <w:tc>
          <w:tcPr>
            <w:tcW w:w="1559" w:type="dxa"/>
            <w:vAlign w:val="center"/>
          </w:tcPr>
          <w:p w14:paraId="5D0BBACE">
            <w:pPr>
              <w:jc w:val="center"/>
              <w:rPr>
                <w:sz w:val="21"/>
                <w:szCs w:val="22"/>
              </w:rPr>
            </w:pPr>
            <w:r>
              <w:rPr>
                <w:sz w:val="21"/>
                <w:szCs w:val="22"/>
              </w:rPr>
              <w:t>备注</w:t>
            </w:r>
          </w:p>
        </w:tc>
      </w:tr>
      <w:tr w14:paraId="2CA56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46320F1B">
            <w:pPr>
              <w:spacing w:line="360" w:lineRule="auto"/>
              <w:ind w:firstLine="420" w:firstLineChars="200"/>
              <w:rPr>
                <w:sz w:val="21"/>
                <w:szCs w:val="22"/>
              </w:rPr>
            </w:pPr>
          </w:p>
        </w:tc>
        <w:tc>
          <w:tcPr>
            <w:tcW w:w="1226" w:type="dxa"/>
            <w:vAlign w:val="center"/>
          </w:tcPr>
          <w:p w14:paraId="476336E0">
            <w:pPr>
              <w:spacing w:line="360" w:lineRule="auto"/>
              <w:ind w:firstLine="420" w:firstLineChars="200"/>
              <w:rPr>
                <w:sz w:val="21"/>
                <w:szCs w:val="22"/>
              </w:rPr>
            </w:pPr>
          </w:p>
        </w:tc>
        <w:tc>
          <w:tcPr>
            <w:tcW w:w="851" w:type="dxa"/>
            <w:vAlign w:val="center"/>
          </w:tcPr>
          <w:p w14:paraId="3CE3B2D4">
            <w:pPr>
              <w:spacing w:line="360" w:lineRule="auto"/>
              <w:ind w:firstLine="420" w:firstLineChars="200"/>
              <w:rPr>
                <w:sz w:val="21"/>
                <w:szCs w:val="22"/>
              </w:rPr>
            </w:pPr>
          </w:p>
        </w:tc>
        <w:tc>
          <w:tcPr>
            <w:tcW w:w="708" w:type="dxa"/>
            <w:vAlign w:val="center"/>
          </w:tcPr>
          <w:p w14:paraId="014C1AB1">
            <w:pPr>
              <w:spacing w:line="360" w:lineRule="auto"/>
              <w:ind w:firstLine="420" w:firstLineChars="200"/>
              <w:rPr>
                <w:sz w:val="21"/>
                <w:szCs w:val="22"/>
              </w:rPr>
            </w:pPr>
          </w:p>
        </w:tc>
        <w:tc>
          <w:tcPr>
            <w:tcW w:w="709" w:type="dxa"/>
            <w:vAlign w:val="center"/>
          </w:tcPr>
          <w:p w14:paraId="4BEE1294">
            <w:pPr>
              <w:spacing w:line="360" w:lineRule="auto"/>
              <w:ind w:firstLine="420" w:firstLineChars="200"/>
              <w:rPr>
                <w:sz w:val="21"/>
                <w:szCs w:val="22"/>
              </w:rPr>
            </w:pPr>
          </w:p>
        </w:tc>
        <w:tc>
          <w:tcPr>
            <w:tcW w:w="1134" w:type="dxa"/>
            <w:vAlign w:val="center"/>
          </w:tcPr>
          <w:p w14:paraId="1355748A">
            <w:pPr>
              <w:spacing w:line="360" w:lineRule="auto"/>
              <w:ind w:firstLine="420" w:firstLineChars="200"/>
              <w:rPr>
                <w:sz w:val="21"/>
                <w:szCs w:val="22"/>
              </w:rPr>
            </w:pPr>
          </w:p>
        </w:tc>
        <w:tc>
          <w:tcPr>
            <w:tcW w:w="1276" w:type="dxa"/>
            <w:vAlign w:val="center"/>
          </w:tcPr>
          <w:p w14:paraId="209B4772">
            <w:pPr>
              <w:spacing w:line="360" w:lineRule="auto"/>
              <w:ind w:firstLine="420" w:firstLineChars="200"/>
              <w:rPr>
                <w:sz w:val="21"/>
                <w:szCs w:val="22"/>
              </w:rPr>
            </w:pPr>
          </w:p>
        </w:tc>
        <w:tc>
          <w:tcPr>
            <w:tcW w:w="1134" w:type="dxa"/>
            <w:vAlign w:val="center"/>
          </w:tcPr>
          <w:p w14:paraId="0D93411E">
            <w:pPr>
              <w:spacing w:line="360" w:lineRule="auto"/>
              <w:ind w:firstLine="420" w:firstLineChars="200"/>
              <w:rPr>
                <w:sz w:val="21"/>
                <w:szCs w:val="22"/>
              </w:rPr>
            </w:pPr>
          </w:p>
        </w:tc>
        <w:tc>
          <w:tcPr>
            <w:tcW w:w="1559" w:type="dxa"/>
            <w:vAlign w:val="center"/>
          </w:tcPr>
          <w:p w14:paraId="44F56561">
            <w:pPr>
              <w:spacing w:line="360" w:lineRule="auto"/>
              <w:ind w:firstLine="420" w:firstLineChars="200"/>
              <w:rPr>
                <w:sz w:val="21"/>
                <w:szCs w:val="22"/>
              </w:rPr>
            </w:pPr>
          </w:p>
        </w:tc>
      </w:tr>
      <w:tr w14:paraId="2518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E2C684F">
            <w:pPr>
              <w:spacing w:line="360" w:lineRule="auto"/>
              <w:ind w:firstLine="420" w:firstLineChars="200"/>
              <w:rPr>
                <w:sz w:val="21"/>
                <w:szCs w:val="22"/>
              </w:rPr>
            </w:pPr>
          </w:p>
        </w:tc>
        <w:tc>
          <w:tcPr>
            <w:tcW w:w="1226" w:type="dxa"/>
            <w:vAlign w:val="center"/>
          </w:tcPr>
          <w:p w14:paraId="28FE8387">
            <w:pPr>
              <w:spacing w:line="360" w:lineRule="auto"/>
              <w:ind w:firstLine="420" w:firstLineChars="200"/>
              <w:rPr>
                <w:sz w:val="21"/>
                <w:szCs w:val="22"/>
              </w:rPr>
            </w:pPr>
          </w:p>
        </w:tc>
        <w:tc>
          <w:tcPr>
            <w:tcW w:w="851" w:type="dxa"/>
            <w:vAlign w:val="center"/>
          </w:tcPr>
          <w:p w14:paraId="262C7626">
            <w:pPr>
              <w:spacing w:line="360" w:lineRule="auto"/>
              <w:ind w:firstLine="420" w:firstLineChars="200"/>
              <w:rPr>
                <w:sz w:val="21"/>
                <w:szCs w:val="22"/>
              </w:rPr>
            </w:pPr>
          </w:p>
        </w:tc>
        <w:tc>
          <w:tcPr>
            <w:tcW w:w="708" w:type="dxa"/>
            <w:vAlign w:val="center"/>
          </w:tcPr>
          <w:p w14:paraId="19415919">
            <w:pPr>
              <w:spacing w:line="360" w:lineRule="auto"/>
              <w:ind w:firstLine="420" w:firstLineChars="200"/>
              <w:rPr>
                <w:sz w:val="21"/>
                <w:szCs w:val="22"/>
              </w:rPr>
            </w:pPr>
          </w:p>
        </w:tc>
        <w:tc>
          <w:tcPr>
            <w:tcW w:w="709" w:type="dxa"/>
            <w:vAlign w:val="center"/>
          </w:tcPr>
          <w:p w14:paraId="328CAF57">
            <w:pPr>
              <w:spacing w:line="360" w:lineRule="auto"/>
              <w:ind w:firstLine="420" w:firstLineChars="200"/>
              <w:rPr>
                <w:sz w:val="21"/>
                <w:szCs w:val="22"/>
              </w:rPr>
            </w:pPr>
          </w:p>
        </w:tc>
        <w:tc>
          <w:tcPr>
            <w:tcW w:w="1134" w:type="dxa"/>
            <w:vAlign w:val="center"/>
          </w:tcPr>
          <w:p w14:paraId="370E5B67">
            <w:pPr>
              <w:spacing w:line="360" w:lineRule="auto"/>
              <w:ind w:firstLine="420" w:firstLineChars="200"/>
              <w:rPr>
                <w:sz w:val="21"/>
                <w:szCs w:val="22"/>
              </w:rPr>
            </w:pPr>
          </w:p>
        </w:tc>
        <w:tc>
          <w:tcPr>
            <w:tcW w:w="1276" w:type="dxa"/>
            <w:vAlign w:val="center"/>
          </w:tcPr>
          <w:p w14:paraId="269D1293">
            <w:pPr>
              <w:spacing w:line="360" w:lineRule="auto"/>
              <w:ind w:firstLine="420" w:firstLineChars="200"/>
              <w:rPr>
                <w:sz w:val="21"/>
                <w:szCs w:val="22"/>
              </w:rPr>
            </w:pPr>
          </w:p>
        </w:tc>
        <w:tc>
          <w:tcPr>
            <w:tcW w:w="1134" w:type="dxa"/>
            <w:vAlign w:val="center"/>
          </w:tcPr>
          <w:p w14:paraId="61A24A2F">
            <w:pPr>
              <w:spacing w:line="360" w:lineRule="auto"/>
              <w:ind w:firstLine="420" w:firstLineChars="200"/>
              <w:rPr>
                <w:sz w:val="21"/>
                <w:szCs w:val="22"/>
              </w:rPr>
            </w:pPr>
          </w:p>
        </w:tc>
        <w:tc>
          <w:tcPr>
            <w:tcW w:w="1559" w:type="dxa"/>
            <w:vAlign w:val="center"/>
          </w:tcPr>
          <w:p w14:paraId="1B9CFBDF">
            <w:pPr>
              <w:spacing w:line="360" w:lineRule="auto"/>
              <w:ind w:firstLine="420" w:firstLineChars="200"/>
              <w:rPr>
                <w:sz w:val="21"/>
                <w:szCs w:val="22"/>
              </w:rPr>
            </w:pPr>
          </w:p>
        </w:tc>
      </w:tr>
      <w:tr w14:paraId="5A321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4FCFD1EE">
            <w:pPr>
              <w:spacing w:line="360" w:lineRule="auto"/>
              <w:ind w:firstLine="420" w:firstLineChars="200"/>
              <w:rPr>
                <w:sz w:val="21"/>
                <w:szCs w:val="22"/>
              </w:rPr>
            </w:pPr>
          </w:p>
        </w:tc>
        <w:tc>
          <w:tcPr>
            <w:tcW w:w="1226" w:type="dxa"/>
            <w:vAlign w:val="center"/>
          </w:tcPr>
          <w:p w14:paraId="2AACC2B1">
            <w:pPr>
              <w:spacing w:line="360" w:lineRule="auto"/>
              <w:ind w:firstLine="420" w:firstLineChars="200"/>
              <w:rPr>
                <w:sz w:val="21"/>
                <w:szCs w:val="22"/>
              </w:rPr>
            </w:pPr>
          </w:p>
        </w:tc>
        <w:tc>
          <w:tcPr>
            <w:tcW w:w="851" w:type="dxa"/>
            <w:vAlign w:val="center"/>
          </w:tcPr>
          <w:p w14:paraId="33955FED">
            <w:pPr>
              <w:spacing w:line="360" w:lineRule="auto"/>
              <w:ind w:firstLine="420" w:firstLineChars="200"/>
              <w:rPr>
                <w:sz w:val="21"/>
                <w:szCs w:val="22"/>
              </w:rPr>
            </w:pPr>
          </w:p>
        </w:tc>
        <w:tc>
          <w:tcPr>
            <w:tcW w:w="708" w:type="dxa"/>
            <w:vAlign w:val="center"/>
          </w:tcPr>
          <w:p w14:paraId="36C791DA">
            <w:pPr>
              <w:spacing w:line="360" w:lineRule="auto"/>
              <w:ind w:firstLine="420" w:firstLineChars="200"/>
              <w:rPr>
                <w:sz w:val="21"/>
                <w:szCs w:val="22"/>
              </w:rPr>
            </w:pPr>
          </w:p>
        </w:tc>
        <w:tc>
          <w:tcPr>
            <w:tcW w:w="709" w:type="dxa"/>
            <w:vAlign w:val="center"/>
          </w:tcPr>
          <w:p w14:paraId="1614FD32">
            <w:pPr>
              <w:spacing w:line="360" w:lineRule="auto"/>
              <w:ind w:firstLine="420" w:firstLineChars="200"/>
              <w:rPr>
                <w:sz w:val="21"/>
                <w:szCs w:val="22"/>
              </w:rPr>
            </w:pPr>
          </w:p>
        </w:tc>
        <w:tc>
          <w:tcPr>
            <w:tcW w:w="1134" w:type="dxa"/>
            <w:vAlign w:val="center"/>
          </w:tcPr>
          <w:p w14:paraId="2C87DF22">
            <w:pPr>
              <w:spacing w:line="360" w:lineRule="auto"/>
              <w:ind w:firstLine="420" w:firstLineChars="200"/>
              <w:rPr>
                <w:sz w:val="21"/>
                <w:szCs w:val="22"/>
              </w:rPr>
            </w:pPr>
          </w:p>
        </w:tc>
        <w:tc>
          <w:tcPr>
            <w:tcW w:w="1276" w:type="dxa"/>
            <w:vAlign w:val="center"/>
          </w:tcPr>
          <w:p w14:paraId="2127B16C">
            <w:pPr>
              <w:spacing w:line="360" w:lineRule="auto"/>
              <w:ind w:firstLine="420" w:firstLineChars="200"/>
              <w:rPr>
                <w:sz w:val="21"/>
                <w:szCs w:val="22"/>
              </w:rPr>
            </w:pPr>
          </w:p>
        </w:tc>
        <w:tc>
          <w:tcPr>
            <w:tcW w:w="1134" w:type="dxa"/>
            <w:vAlign w:val="center"/>
          </w:tcPr>
          <w:p w14:paraId="7825F3F0">
            <w:pPr>
              <w:spacing w:line="360" w:lineRule="auto"/>
              <w:ind w:firstLine="420" w:firstLineChars="200"/>
              <w:rPr>
                <w:sz w:val="21"/>
                <w:szCs w:val="22"/>
              </w:rPr>
            </w:pPr>
          </w:p>
        </w:tc>
        <w:tc>
          <w:tcPr>
            <w:tcW w:w="1559" w:type="dxa"/>
            <w:vAlign w:val="center"/>
          </w:tcPr>
          <w:p w14:paraId="352BC29E">
            <w:pPr>
              <w:spacing w:line="360" w:lineRule="auto"/>
              <w:ind w:firstLine="420" w:firstLineChars="200"/>
              <w:rPr>
                <w:sz w:val="21"/>
                <w:szCs w:val="22"/>
              </w:rPr>
            </w:pPr>
          </w:p>
        </w:tc>
      </w:tr>
    </w:tbl>
    <w:p w14:paraId="1F08D2D7">
      <w:pPr>
        <w:rPr>
          <w:sz w:val="21"/>
          <w:szCs w:val="21"/>
        </w:rPr>
      </w:pPr>
    </w:p>
    <w:p w14:paraId="5A7C5066">
      <w:pPr>
        <w:rPr>
          <w:sz w:val="21"/>
          <w:szCs w:val="21"/>
        </w:rPr>
      </w:pPr>
    </w:p>
    <w:p w14:paraId="649F3EEB">
      <w:pPr>
        <w:rPr>
          <w:sz w:val="21"/>
          <w:szCs w:val="21"/>
        </w:rPr>
      </w:pPr>
    </w:p>
    <w:p w14:paraId="0335AC87">
      <w:pPr>
        <w:pStyle w:val="10"/>
      </w:pPr>
    </w:p>
    <w:p w14:paraId="3D7816CE">
      <w:pPr>
        <w:rPr>
          <w:sz w:val="21"/>
          <w:szCs w:val="21"/>
        </w:rPr>
      </w:pPr>
    </w:p>
    <w:p w14:paraId="071FA4AA">
      <w:pPr>
        <w:pStyle w:val="29"/>
        <w:rPr>
          <w:sz w:val="21"/>
          <w:szCs w:val="21"/>
        </w:rPr>
      </w:pPr>
    </w:p>
    <w:p w14:paraId="25984D7C">
      <w:pPr>
        <w:pStyle w:val="29"/>
        <w:rPr>
          <w:sz w:val="21"/>
          <w:szCs w:val="21"/>
        </w:rPr>
      </w:pPr>
    </w:p>
    <w:p w14:paraId="027AF48E">
      <w:pPr>
        <w:pStyle w:val="29"/>
        <w:rPr>
          <w:sz w:val="28"/>
          <w:szCs w:val="21"/>
        </w:rPr>
      </w:pPr>
    </w:p>
    <w:p w14:paraId="0CC8CCD3">
      <w:pPr>
        <w:pStyle w:val="29"/>
        <w:rPr>
          <w:sz w:val="28"/>
          <w:szCs w:val="21"/>
        </w:rPr>
      </w:pPr>
    </w:p>
    <w:p w14:paraId="228923CA">
      <w:pPr>
        <w:rPr>
          <w:sz w:val="21"/>
          <w:szCs w:val="21"/>
        </w:rPr>
      </w:pPr>
      <w:r>
        <w:rPr>
          <w:sz w:val="21"/>
          <w:szCs w:val="21"/>
        </w:rPr>
        <w:t>附表三：劳动力计划表</w:t>
      </w:r>
    </w:p>
    <w:p w14:paraId="15003D21">
      <w:pPr>
        <w:ind w:firstLine="7245" w:firstLineChars="3450"/>
        <w:rPr>
          <w:sz w:val="21"/>
          <w:szCs w:val="22"/>
        </w:rPr>
      </w:pPr>
      <w:r>
        <w:rPr>
          <w:sz w:val="21"/>
          <w:szCs w:val="22"/>
        </w:rPr>
        <w:t xml:space="preserve">    单位：人</w:t>
      </w:r>
    </w:p>
    <w:tbl>
      <w:tblPr>
        <w:tblStyle w:val="24"/>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283B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5D410DCC">
            <w:pPr>
              <w:spacing w:line="360" w:lineRule="auto"/>
              <w:jc w:val="center"/>
              <w:rPr>
                <w:sz w:val="21"/>
                <w:szCs w:val="22"/>
              </w:rPr>
            </w:pPr>
            <w:r>
              <w:rPr>
                <w:sz w:val="21"/>
                <w:szCs w:val="22"/>
              </w:rPr>
              <w:t>工种</w:t>
            </w:r>
          </w:p>
        </w:tc>
        <w:tc>
          <w:tcPr>
            <w:tcW w:w="8506" w:type="dxa"/>
            <w:gridSpan w:val="7"/>
            <w:vAlign w:val="center"/>
          </w:tcPr>
          <w:p w14:paraId="17964A4B">
            <w:pPr>
              <w:spacing w:line="360" w:lineRule="auto"/>
              <w:jc w:val="center"/>
              <w:rPr>
                <w:sz w:val="21"/>
                <w:szCs w:val="22"/>
              </w:rPr>
            </w:pPr>
            <w:r>
              <w:rPr>
                <w:sz w:val="21"/>
                <w:szCs w:val="22"/>
              </w:rPr>
              <w:t>按工程施工阶段投入劳动力情况</w:t>
            </w:r>
          </w:p>
        </w:tc>
      </w:tr>
      <w:tr w14:paraId="75BB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586CC18">
            <w:pPr>
              <w:spacing w:line="360" w:lineRule="auto"/>
              <w:jc w:val="center"/>
              <w:rPr>
                <w:sz w:val="21"/>
                <w:szCs w:val="22"/>
              </w:rPr>
            </w:pPr>
          </w:p>
        </w:tc>
        <w:tc>
          <w:tcPr>
            <w:tcW w:w="961" w:type="dxa"/>
            <w:vAlign w:val="center"/>
          </w:tcPr>
          <w:p w14:paraId="5FFE8E3F">
            <w:pPr>
              <w:spacing w:line="360" w:lineRule="auto"/>
              <w:jc w:val="center"/>
              <w:rPr>
                <w:sz w:val="21"/>
                <w:szCs w:val="22"/>
              </w:rPr>
            </w:pPr>
          </w:p>
        </w:tc>
        <w:tc>
          <w:tcPr>
            <w:tcW w:w="1257" w:type="dxa"/>
            <w:vAlign w:val="center"/>
          </w:tcPr>
          <w:p w14:paraId="593CCC4C">
            <w:pPr>
              <w:spacing w:line="360" w:lineRule="auto"/>
              <w:jc w:val="center"/>
              <w:rPr>
                <w:sz w:val="21"/>
                <w:szCs w:val="22"/>
              </w:rPr>
            </w:pPr>
          </w:p>
        </w:tc>
        <w:tc>
          <w:tcPr>
            <w:tcW w:w="1258" w:type="dxa"/>
            <w:vAlign w:val="center"/>
          </w:tcPr>
          <w:p w14:paraId="448FB7B9">
            <w:pPr>
              <w:spacing w:line="360" w:lineRule="auto"/>
              <w:jc w:val="center"/>
              <w:rPr>
                <w:sz w:val="21"/>
                <w:szCs w:val="22"/>
              </w:rPr>
            </w:pPr>
          </w:p>
        </w:tc>
        <w:tc>
          <w:tcPr>
            <w:tcW w:w="1257" w:type="dxa"/>
            <w:vAlign w:val="center"/>
          </w:tcPr>
          <w:p w14:paraId="2E0D5734">
            <w:pPr>
              <w:spacing w:line="360" w:lineRule="auto"/>
              <w:jc w:val="center"/>
              <w:rPr>
                <w:sz w:val="21"/>
                <w:szCs w:val="22"/>
              </w:rPr>
            </w:pPr>
          </w:p>
        </w:tc>
        <w:tc>
          <w:tcPr>
            <w:tcW w:w="1258" w:type="dxa"/>
            <w:vAlign w:val="center"/>
          </w:tcPr>
          <w:p w14:paraId="368B5A69">
            <w:pPr>
              <w:spacing w:line="360" w:lineRule="auto"/>
              <w:jc w:val="center"/>
              <w:rPr>
                <w:sz w:val="21"/>
                <w:szCs w:val="22"/>
              </w:rPr>
            </w:pPr>
          </w:p>
        </w:tc>
        <w:tc>
          <w:tcPr>
            <w:tcW w:w="1257" w:type="dxa"/>
            <w:vAlign w:val="center"/>
          </w:tcPr>
          <w:p w14:paraId="1CD17645">
            <w:pPr>
              <w:spacing w:line="360" w:lineRule="auto"/>
              <w:jc w:val="center"/>
              <w:rPr>
                <w:sz w:val="21"/>
                <w:szCs w:val="22"/>
              </w:rPr>
            </w:pPr>
          </w:p>
        </w:tc>
        <w:tc>
          <w:tcPr>
            <w:tcW w:w="1258" w:type="dxa"/>
            <w:vAlign w:val="center"/>
          </w:tcPr>
          <w:p w14:paraId="1E7B4474">
            <w:pPr>
              <w:spacing w:line="360" w:lineRule="auto"/>
              <w:jc w:val="center"/>
              <w:rPr>
                <w:sz w:val="21"/>
                <w:szCs w:val="22"/>
              </w:rPr>
            </w:pPr>
          </w:p>
        </w:tc>
      </w:tr>
      <w:tr w14:paraId="4CF5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3F2DB69C">
            <w:pPr>
              <w:spacing w:line="360" w:lineRule="auto"/>
              <w:jc w:val="center"/>
              <w:rPr>
                <w:sz w:val="21"/>
                <w:szCs w:val="22"/>
              </w:rPr>
            </w:pPr>
          </w:p>
        </w:tc>
        <w:tc>
          <w:tcPr>
            <w:tcW w:w="961" w:type="dxa"/>
            <w:vAlign w:val="center"/>
          </w:tcPr>
          <w:p w14:paraId="54C937AC">
            <w:pPr>
              <w:spacing w:line="360" w:lineRule="auto"/>
              <w:jc w:val="center"/>
              <w:rPr>
                <w:sz w:val="21"/>
                <w:szCs w:val="22"/>
              </w:rPr>
            </w:pPr>
          </w:p>
        </w:tc>
        <w:tc>
          <w:tcPr>
            <w:tcW w:w="1257" w:type="dxa"/>
            <w:vAlign w:val="center"/>
          </w:tcPr>
          <w:p w14:paraId="46D8E8CC">
            <w:pPr>
              <w:spacing w:line="360" w:lineRule="auto"/>
              <w:jc w:val="center"/>
              <w:rPr>
                <w:sz w:val="21"/>
                <w:szCs w:val="22"/>
              </w:rPr>
            </w:pPr>
          </w:p>
        </w:tc>
        <w:tc>
          <w:tcPr>
            <w:tcW w:w="1258" w:type="dxa"/>
            <w:vAlign w:val="center"/>
          </w:tcPr>
          <w:p w14:paraId="1BD9DAF3">
            <w:pPr>
              <w:spacing w:line="360" w:lineRule="auto"/>
              <w:jc w:val="center"/>
              <w:rPr>
                <w:sz w:val="21"/>
                <w:szCs w:val="22"/>
              </w:rPr>
            </w:pPr>
          </w:p>
        </w:tc>
        <w:tc>
          <w:tcPr>
            <w:tcW w:w="1257" w:type="dxa"/>
            <w:vAlign w:val="center"/>
          </w:tcPr>
          <w:p w14:paraId="13879824">
            <w:pPr>
              <w:spacing w:line="360" w:lineRule="auto"/>
              <w:jc w:val="center"/>
              <w:rPr>
                <w:sz w:val="21"/>
                <w:szCs w:val="22"/>
              </w:rPr>
            </w:pPr>
          </w:p>
        </w:tc>
        <w:tc>
          <w:tcPr>
            <w:tcW w:w="1258" w:type="dxa"/>
            <w:vAlign w:val="center"/>
          </w:tcPr>
          <w:p w14:paraId="726F85EB">
            <w:pPr>
              <w:spacing w:line="360" w:lineRule="auto"/>
              <w:jc w:val="center"/>
              <w:rPr>
                <w:sz w:val="21"/>
                <w:szCs w:val="22"/>
              </w:rPr>
            </w:pPr>
          </w:p>
        </w:tc>
        <w:tc>
          <w:tcPr>
            <w:tcW w:w="1257" w:type="dxa"/>
            <w:vAlign w:val="center"/>
          </w:tcPr>
          <w:p w14:paraId="56ABE811">
            <w:pPr>
              <w:spacing w:line="360" w:lineRule="auto"/>
              <w:jc w:val="center"/>
              <w:rPr>
                <w:sz w:val="21"/>
                <w:szCs w:val="22"/>
              </w:rPr>
            </w:pPr>
          </w:p>
        </w:tc>
        <w:tc>
          <w:tcPr>
            <w:tcW w:w="1258" w:type="dxa"/>
            <w:vAlign w:val="center"/>
          </w:tcPr>
          <w:p w14:paraId="5431BB44">
            <w:pPr>
              <w:spacing w:line="360" w:lineRule="auto"/>
              <w:jc w:val="center"/>
              <w:rPr>
                <w:sz w:val="21"/>
                <w:szCs w:val="22"/>
              </w:rPr>
            </w:pPr>
          </w:p>
        </w:tc>
      </w:tr>
      <w:tr w14:paraId="67C5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130D0B34">
            <w:pPr>
              <w:spacing w:line="360" w:lineRule="auto"/>
              <w:jc w:val="center"/>
              <w:rPr>
                <w:sz w:val="21"/>
                <w:szCs w:val="22"/>
              </w:rPr>
            </w:pPr>
          </w:p>
        </w:tc>
        <w:tc>
          <w:tcPr>
            <w:tcW w:w="961" w:type="dxa"/>
            <w:vAlign w:val="center"/>
          </w:tcPr>
          <w:p w14:paraId="4D6659C2">
            <w:pPr>
              <w:spacing w:line="360" w:lineRule="auto"/>
              <w:jc w:val="center"/>
              <w:rPr>
                <w:sz w:val="21"/>
                <w:szCs w:val="22"/>
              </w:rPr>
            </w:pPr>
          </w:p>
        </w:tc>
        <w:tc>
          <w:tcPr>
            <w:tcW w:w="1257" w:type="dxa"/>
            <w:vAlign w:val="center"/>
          </w:tcPr>
          <w:p w14:paraId="45B26361">
            <w:pPr>
              <w:spacing w:line="360" w:lineRule="auto"/>
              <w:jc w:val="center"/>
              <w:rPr>
                <w:sz w:val="21"/>
                <w:szCs w:val="22"/>
              </w:rPr>
            </w:pPr>
          </w:p>
        </w:tc>
        <w:tc>
          <w:tcPr>
            <w:tcW w:w="1258" w:type="dxa"/>
            <w:vAlign w:val="center"/>
          </w:tcPr>
          <w:p w14:paraId="62543A40">
            <w:pPr>
              <w:spacing w:line="360" w:lineRule="auto"/>
              <w:jc w:val="center"/>
              <w:rPr>
                <w:sz w:val="21"/>
                <w:szCs w:val="22"/>
              </w:rPr>
            </w:pPr>
          </w:p>
        </w:tc>
        <w:tc>
          <w:tcPr>
            <w:tcW w:w="1257" w:type="dxa"/>
            <w:vAlign w:val="center"/>
          </w:tcPr>
          <w:p w14:paraId="2B022358">
            <w:pPr>
              <w:spacing w:line="360" w:lineRule="auto"/>
              <w:jc w:val="center"/>
              <w:rPr>
                <w:sz w:val="21"/>
                <w:szCs w:val="22"/>
              </w:rPr>
            </w:pPr>
          </w:p>
        </w:tc>
        <w:tc>
          <w:tcPr>
            <w:tcW w:w="1258" w:type="dxa"/>
            <w:vAlign w:val="center"/>
          </w:tcPr>
          <w:p w14:paraId="5148BAE5">
            <w:pPr>
              <w:spacing w:line="360" w:lineRule="auto"/>
              <w:jc w:val="center"/>
              <w:rPr>
                <w:sz w:val="21"/>
                <w:szCs w:val="22"/>
              </w:rPr>
            </w:pPr>
          </w:p>
        </w:tc>
        <w:tc>
          <w:tcPr>
            <w:tcW w:w="1257" w:type="dxa"/>
            <w:vAlign w:val="center"/>
          </w:tcPr>
          <w:p w14:paraId="111B6B2B">
            <w:pPr>
              <w:spacing w:line="360" w:lineRule="auto"/>
              <w:jc w:val="center"/>
              <w:rPr>
                <w:sz w:val="21"/>
                <w:szCs w:val="22"/>
              </w:rPr>
            </w:pPr>
          </w:p>
        </w:tc>
        <w:tc>
          <w:tcPr>
            <w:tcW w:w="1258" w:type="dxa"/>
            <w:vAlign w:val="center"/>
          </w:tcPr>
          <w:p w14:paraId="2FCC5AB2">
            <w:pPr>
              <w:spacing w:line="360" w:lineRule="auto"/>
              <w:jc w:val="center"/>
              <w:rPr>
                <w:sz w:val="21"/>
                <w:szCs w:val="22"/>
              </w:rPr>
            </w:pPr>
          </w:p>
        </w:tc>
      </w:tr>
      <w:tr w14:paraId="4017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9388A8C">
            <w:pPr>
              <w:spacing w:line="360" w:lineRule="auto"/>
              <w:jc w:val="center"/>
              <w:rPr>
                <w:sz w:val="21"/>
                <w:szCs w:val="22"/>
              </w:rPr>
            </w:pPr>
          </w:p>
        </w:tc>
        <w:tc>
          <w:tcPr>
            <w:tcW w:w="961" w:type="dxa"/>
            <w:vAlign w:val="center"/>
          </w:tcPr>
          <w:p w14:paraId="4ADD2AD3">
            <w:pPr>
              <w:spacing w:line="360" w:lineRule="auto"/>
              <w:jc w:val="center"/>
              <w:rPr>
                <w:sz w:val="21"/>
                <w:szCs w:val="22"/>
              </w:rPr>
            </w:pPr>
          </w:p>
        </w:tc>
        <w:tc>
          <w:tcPr>
            <w:tcW w:w="1257" w:type="dxa"/>
            <w:vAlign w:val="center"/>
          </w:tcPr>
          <w:p w14:paraId="0E4D1D96">
            <w:pPr>
              <w:spacing w:line="360" w:lineRule="auto"/>
              <w:jc w:val="center"/>
              <w:rPr>
                <w:sz w:val="21"/>
                <w:szCs w:val="22"/>
              </w:rPr>
            </w:pPr>
          </w:p>
        </w:tc>
        <w:tc>
          <w:tcPr>
            <w:tcW w:w="1258" w:type="dxa"/>
            <w:vAlign w:val="center"/>
          </w:tcPr>
          <w:p w14:paraId="3166B4A0">
            <w:pPr>
              <w:spacing w:line="360" w:lineRule="auto"/>
              <w:jc w:val="center"/>
              <w:rPr>
                <w:sz w:val="21"/>
                <w:szCs w:val="22"/>
              </w:rPr>
            </w:pPr>
          </w:p>
        </w:tc>
        <w:tc>
          <w:tcPr>
            <w:tcW w:w="1257" w:type="dxa"/>
            <w:vAlign w:val="center"/>
          </w:tcPr>
          <w:p w14:paraId="27B68513">
            <w:pPr>
              <w:spacing w:line="360" w:lineRule="auto"/>
              <w:jc w:val="center"/>
              <w:rPr>
                <w:sz w:val="21"/>
                <w:szCs w:val="22"/>
              </w:rPr>
            </w:pPr>
          </w:p>
        </w:tc>
        <w:tc>
          <w:tcPr>
            <w:tcW w:w="1258" w:type="dxa"/>
            <w:vAlign w:val="center"/>
          </w:tcPr>
          <w:p w14:paraId="78416C10">
            <w:pPr>
              <w:spacing w:line="360" w:lineRule="auto"/>
              <w:jc w:val="center"/>
              <w:rPr>
                <w:sz w:val="21"/>
                <w:szCs w:val="22"/>
              </w:rPr>
            </w:pPr>
          </w:p>
        </w:tc>
        <w:tc>
          <w:tcPr>
            <w:tcW w:w="1257" w:type="dxa"/>
            <w:vAlign w:val="center"/>
          </w:tcPr>
          <w:p w14:paraId="27227A0F">
            <w:pPr>
              <w:spacing w:line="360" w:lineRule="auto"/>
              <w:jc w:val="center"/>
              <w:rPr>
                <w:sz w:val="21"/>
                <w:szCs w:val="22"/>
              </w:rPr>
            </w:pPr>
          </w:p>
        </w:tc>
        <w:tc>
          <w:tcPr>
            <w:tcW w:w="1258" w:type="dxa"/>
            <w:vAlign w:val="center"/>
          </w:tcPr>
          <w:p w14:paraId="0909A4FA">
            <w:pPr>
              <w:spacing w:line="360" w:lineRule="auto"/>
              <w:jc w:val="center"/>
              <w:rPr>
                <w:sz w:val="21"/>
                <w:szCs w:val="22"/>
              </w:rPr>
            </w:pPr>
          </w:p>
        </w:tc>
      </w:tr>
      <w:tr w14:paraId="5863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34B09725">
            <w:pPr>
              <w:spacing w:line="360" w:lineRule="auto"/>
              <w:jc w:val="center"/>
              <w:rPr>
                <w:sz w:val="21"/>
                <w:szCs w:val="22"/>
              </w:rPr>
            </w:pPr>
          </w:p>
        </w:tc>
        <w:tc>
          <w:tcPr>
            <w:tcW w:w="961" w:type="dxa"/>
            <w:vAlign w:val="center"/>
          </w:tcPr>
          <w:p w14:paraId="2B1173B7">
            <w:pPr>
              <w:spacing w:line="360" w:lineRule="auto"/>
              <w:jc w:val="center"/>
              <w:rPr>
                <w:sz w:val="21"/>
                <w:szCs w:val="22"/>
              </w:rPr>
            </w:pPr>
          </w:p>
        </w:tc>
        <w:tc>
          <w:tcPr>
            <w:tcW w:w="1257" w:type="dxa"/>
            <w:vAlign w:val="center"/>
          </w:tcPr>
          <w:p w14:paraId="53F8038D">
            <w:pPr>
              <w:spacing w:line="360" w:lineRule="auto"/>
              <w:jc w:val="center"/>
              <w:rPr>
                <w:sz w:val="21"/>
                <w:szCs w:val="22"/>
              </w:rPr>
            </w:pPr>
          </w:p>
        </w:tc>
        <w:tc>
          <w:tcPr>
            <w:tcW w:w="1258" w:type="dxa"/>
            <w:vAlign w:val="center"/>
          </w:tcPr>
          <w:p w14:paraId="1A3821E3">
            <w:pPr>
              <w:spacing w:line="360" w:lineRule="auto"/>
              <w:jc w:val="center"/>
              <w:rPr>
                <w:sz w:val="21"/>
                <w:szCs w:val="22"/>
              </w:rPr>
            </w:pPr>
          </w:p>
        </w:tc>
        <w:tc>
          <w:tcPr>
            <w:tcW w:w="1257" w:type="dxa"/>
            <w:vAlign w:val="center"/>
          </w:tcPr>
          <w:p w14:paraId="41DF3CF4">
            <w:pPr>
              <w:spacing w:line="360" w:lineRule="auto"/>
              <w:jc w:val="center"/>
              <w:rPr>
                <w:sz w:val="21"/>
                <w:szCs w:val="22"/>
              </w:rPr>
            </w:pPr>
          </w:p>
        </w:tc>
        <w:tc>
          <w:tcPr>
            <w:tcW w:w="1258" w:type="dxa"/>
            <w:vAlign w:val="center"/>
          </w:tcPr>
          <w:p w14:paraId="44E03D23">
            <w:pPr>
              <w:spacing w:line="360" w:lineRule="auto"/>
              <w:jc w:val="center"/>
              <w:rPr>
                <w:sz w:val="21"/>
                <w:szCs w:val="22"/>
              </w:rPr>
            </w:pPr>
          </w:p>
        </w:tc>
        <w:tc>
          <w:tcPr>
            <w:tcW w:w="1257" w:type="dxa"/>
            <w:vAlign w:val="center"/>
          </w:tcPr>
          <w:p w14:paraId="0A0FE720">
            <w:pPr>
              <w:spacing w:line="360" w:lineRule="auto"/>
              <w:jc w:val="center"/>
              <w:rPr>
                <w:sz w:val="21"/>
                <w:szCs w:val="22"/>
              </w:rPr>
            </w:pPr>
          </w:p>
        </w:tc>
        <w:tc>
          <w:tcPr>
            <w:tcW w:w="1258" w:type="dxa"/>
            <w:vAlign w:val="center"/>
          </w:tcPr>
          <w:p w14:paraId="4A3CF13E">
            <w:pPr>
              <w:spacing w:line="360" w:lineRule="auto"/>
              <w:jc w:val="center"/>
              <w:rPr>
                <w:sz w:val="21"/>
                <w:szCs w:val="22"/>
              </w:rPr>
            </w:pPr>
          </w:p>
        </w:tc>
      </w:tr>
    </w:tbl>
    <w:p w14:paraId="5FF36704">
      <w:pPr>
        <w:rPr>
          <w:sz w:val="21"/>
          <w:szCs w:val="21"/>
        </w:rPr>
      </w:pPr>
    </w:p>
    <w:p w14:paraId="1171275D">
      <w:pPr>
        <w:rPr>
          <w:b/>
          <w:sz w:val="21"/>
          <w:szCs w:val="21"/>
        </w:rPr>
      </w:pPr>
    </w:p>
    <w:p w14:paraId="3EF7BC0B">
      <w:pPr>
        <w:rPr>
          <w:sz w:val="21"/>
          <w:szCs w:val="21"/>
        </w:rPr>
      </w:pPr>
      <w:r>
        <w:rPr>
          <w:sz w:val="21"/>
          <w:szCs w:val="21"/>
        </w:rPr>
        <w:t>附表四：计划开、竣工日期和施工进度</w:t>
      </w:r>
      <w:r>
        <w:rPr>
          <w:rFonts w:hint="eastAsia"/>
          <w:sz w:val="21"/>
          <w:szCs w:val="21"/>
        </w:rPr>
        <w:t>计划（网络图或横道图）</w:t>
      </w:r>
    </w:p>
    <w:p w14:paraId="4546E5CA">
      <w:pPr>
        <w:spacing w:line="460" w:lineRule="exact"/>
        <w:ind w:left="-6" w:firstLine="420"/>
        <w:rPr>
          <w:sz w:val="21"/>
          <w:szCs w:val="21"/>
        </w:rPr>
      </w:pPr>
      <w:r>
        <w:rPr>
          <w:rFonts w:hint="eastAsia"/>
          <w:sz w:val="21"/>
          <w:szCs w:val="21"/>
        </w:rPr>
        <w:t>（1）磋商单位</w:t>
      </w:r>
      <w:r>
        <w:rPr>
          <w:sz w:val="21"/>
          <w:szCs w:val="21"/>
        </w:rPr>
        <w:t>应提交施工进度</w:t>
      </w:r>
      <w:r>
        <w:rPr>
          <w:rFonts w:hint="eastAsia"/>
          <w:sz w:val="21"/>
          <w:szCs w:val="21"/>
        </w:rPr>
        <w:t>计划</w:t>
      </w:r>
      <w:r>
        <w:rPr>
          <w:sz w:val="21"/>
          <w:szCs w:val="21"/>
        </w:rPr>
        <w:t>，说明按招标文件要求的工期进行施工的各个关键日期。中标的</w:t>
      </w:r>
      <w:r>
        <w:rPr>
          <w:rFonts w:hint="eastAsia"/>
          <w:sz w:val="21"/>
          <w:szCs w:val="21"/>
        </w:rPr>
        <w:t>磋商单位</w:t>
      </w:r>
      <w:r>
        <w:rPr>
          <w:sz w:val="21"/>
          <w:szCs w:val="21"/>
        </w:rPr>
        <w:t>还应按合同条件有关条款的要求提交详细的施工进度计划。</w:t>
      </w:r>
    </w:p>
    <w:p w14:paraId="6FF858E3">
      <w:pPr>
        <w:spacing w:line="460" w:lineRule="exact"/>
        <w:ind w:left="-6" w:firstLine="420"/>
        <w:rPr>
          <w:sz w:val="21"/>
          <w:szCs w:val="21"/>
        </w:rPr>
      </w:pPr>
      <w:r>
        <w:rPr>
          <w:rFonts w:hint="eastAsia"/>
          <w:sz w:val="21"/>
          <w:szCs w:val="21"/>
        </w:rPr>
        <w:t>（2）</w:t>
      </w:r>
      <w:r>
        <w:rPr>
          <w:sz w:val="21"/>
          <w:szCs w:val="21"/>
        </w:rPr>
        <w:t>施工进度</w:t>
      </w:r>
      <w:r>
        <w:rPr>
          <w:rFonts w:hint="eastAsia"/>
          <w:sz w:val="21"/>
          <w:szCs w:val="21"/>
        </w:rPr>
        <w:t>计划</w:t>
      </w:r>
      <w:r>
        <w:rPr>
          <w:sz w:val="21"/>
          <w:szCs w:val="21"/>
        </w:rPr>
        <w:t>可采用网络图（或横道图）表示，说明计划开工日期和各分项工程各阶段的完工日期。</w:t>
      </w:r>
    </w:p>
    <w:p w14:paraId="41656AB8">
      <w:pPr>
        <w:spacing w:line="460" w:lineRule="exact"/>
        <w:ind w:left="-6" w:firstLine="420"/>
        <w:rPr>
          <w:sz w:val="21"/>
          <w:szCs w:val="21"/>
        </w:rPr>
      </w:pPr>
      <w:r>
        <w:rPr>
          <w:rFonts w:hint="eastAsia"/>
          <w:sz w:val="21"/>
          <w:szCs w:val="21"/>
        </w:rPr>
        <w:t>（3）</w:t>
      </w:r>
      <w:r>
        <w:rPr>
          <w:sz w:val="21"/>
          <w:szCs w:val="21"/>
        </w:rPr>
        <w:t>施工进度计划应与施工组织设计相适应。</w:t>
      </w:r>
    </w:p>
    <w:p w14:paraId="713A622D">
      <w:pPr>
        <w:rPr>
          <w:sz w:val="21"/>
          <w:szCs w:val="21"/>
        </w:rPr>
      </w:pPr>
    </w:p>
    <w:p w14:paraId="234B2C5B">
      <w:pPr>
        <w:rPr>
          <w:sz w:val="21"/>
          <w:szCs w:val="21"/>
        </w:rPr>
      </w:pPr>
      <w:r>
        <w:rPr>
          <w:sz w:val="21"/>
          <w:szCs w:val="21"/>
        </w:rPr>
        <w:t>附表五：施工总平面图</w:t>
      </w:r>
    </w:p>
    <w:p w14:paraId="49BEA86C">
      <w:pPr>
        <w:spacing w:line="460" w:lineRule="exact"/>
        <w:ind w:firstLine="420" w:firstLineChars="200"/>
        <w:rPr>
          <w:sz w:val="21"/>
          <w:szCs w:val="22"/>
        </w:rPr>
      </w:pPr>
      <w:r>
        <w:rPr>
          <w:rFonts w:hint="eastAsia"/>
          <w:sz w:val="21"/>
          <w:szCs w:val="22"/>
        </w:rPr>
        <w:t>磋商单位</w:t>
      </w:r>
      <w:r>
        <w:rPr>
          <w:sz w:val="21"/>
          <w:szCs w:val="22"/>
        </w:rPr>
        <w:t>应递交一份施工总平面图，绘出现场临时设施布置图表并附文字说明，说明临时设施、加工车间、现场办公、设备及仓储、供电、供水、卫生、生活、道路、消防等设施的情况和布置。</w:t>
      </w:r>
    </w:p>
    <w:p w14:paraId="3CC4F6E6">
      <w:pPr>
        <w:rPr>
          <w:sz w:val="21"/>
          <w:szCs w:val="21"/>
        </w:rPr>
      </w:pPr>
    </w:p>
    <w:p w14:paraId="5D2BB259">
      <w:pPr>
        <w:rPr>
          <w:sz w:val="21"/>
          <w:szCs w:val="21"/>
        </w:rPr>
      </w:pPr>
    </w:p>
    <w:p w14:paraId="33C28414">
      <w:pPr>
        <w:rPr>
          <w:sz w:val="21"/>
          <w:szCs w:val="21"/>
        </w:rPr>
      </w:pPr>
      <w:r>
        <w:rPr>
          <w:sz w:val="21"/>
          <w:szCs w:val="21"/>
        </w:rPr>
        <w:t>附表六：临时用地表</w:t>
      </w:r>
    </w:p>
    <w:tbl>
      <w:tblPr>
        <w:tblStyle w:val="24"/>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0E22E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1ADC4FDD">
            <w:pPr>
              <w:jc w:val="center"/>
              <w:rPr>
                <w:sz w:val="21"/>
                <w:szCs w:val="21"/>
              </w:rPr>
            </w:pPr>
            <w:r>
              <w:rPr>
                <w:sz w:val="21"/>
                <w:szCs w:val="22"/>
              </w:rPr>
              <w:t>用途</w:t>
            </w:r>
          </w:p>
        </w:tc>
        <w:tc>
          <w:tcPr>
            <w:tcW w:w="2357" w:type="dxa"/>
            <w:vAlign w:val="center"/>
          </w:tcPr>
          <w:p w14:paraId="1242D7EC">
            <w:pPr>
              <w:jc w:val="center"/>
              <w:rPr>
                <w:sz w:val="21"/>
                <w:szCs w:val="21"/>
              </w:rPr>
            </w:pPr>
            <w:r>
              <w:rPr>
                <w:sz w:val="21"/>
                <w:szCs w:val="22"/>
              </w:rPr>
              <w:t>面积（平方米）</w:t>
            </w:r>
          </w:p>
        </w:tc>
        <w:tc>
          <w:tcPr>
            <w:tcW w:w="2356" w:type="dxa"/>
            <w:vAlign w:val="center"/>
          </w:tcPr>
          <w:p w14:paraId="4DE2EFC4">
            <w:pPr>
              <w:jc w:val="center"/>
              <w:rPr>
                <w:sz w:val="21"/>
                <w:szCs w:val="21"/>
              </w:rPr>
            </w:pPr>
            <w:r>
              <w:rPr>
                <w:sz w:val="21"/>
                <w:szCs w:val="22"/>
              </w:rPr>
              <w:t>位置</w:t>
            </w:r>
          </w:p>
        </w:tc>
        <w:tc>
          <w:tcPr>
            <w:tcW w:w="2357" w:type="dxa"/>
            <w:vAlign w:val="center"/>
          </w:tcPr>
          <w:p w14:paraId="4E44C4D7">
            <w:pPr>
              <w:jc w:val="center"/>
              <w:rPr>
                <w:sz w:val="21"/>
                <w:szCs w:val="21"/>
              </w:rPr>
            </w:pPr>
            <w:r>
              <w:rPr>
                <w:sz w:val="21"/>
                <w:szCs w:val="22"/>
              </w:rPr>
              <w:t>需用时间</w:t>
            </w:r>
          </w:p>
        </w:tc>
      </w:tr>
      <w:tr w14:paraId="4532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16A3FCC">
            <w:pPr>
              <w:rPr>
                <w:sz w:val="21"/>
                <w:szCs w:val="21"/>
              </w:rPr>
            </w:pPr>
          </w:p>
        </w:tc>
        <w:tc>
          <w:tcPr>
            <w:tcW w:w="2357" w:type="dxa"/>
          </w:tcPr>
          <w:p w14:paraId="7C9FCD74">
            <w:pPr>
              <w:rPr>
                <w:sz w:val="21"/>
                <w:szCs w:val="21"/>
              </w:rPr>
            </w:pPr>
          </w:p>
        </w:tc>
        <w:tc>
          <w:tcPr>
            <w:tcW w:w="2356" w:type="dxa"/>
          </w:tcPr>
          <w:p w14:paraId="65054C7E">
            <w:pPr>
              <w:rPr>
                <w:sz w:val="21"/>
                <w:szCs w:val="21"/>
              </w:rPr>
            </w:pPr>
          </w:p>
        </w:tc>
        <w:tc>
          <w:tcPr>
            <w:tcW w:w="2357" w:type="dxa"/>
          </w:tcPr>
          <w:p w14:paraId="4414713C">
            <w:pPr>
              <w:rPr>
                <w:sz w:val="21"/>
                <w:szCs w:val="21"/>
              </w:rPr>
            </w:pPr>
          </w:p>
        </w:tc>
      </w:tr>
      <w:tr w14:paraId="7DA26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909FAA5">
            <w:pPr>
              <w:rPr>
                <w:sz w:val="21"/>
                <w:szCs w:val="21"/>
              </w:rPr>
            </w:pPr>
          </w:p>
        </w:tc>
        <w:tc>
          <w:tcPr>
            <w:tcW w:w="2357" w:type="dxa"/>
          </w:tcPr>
          <w:p w14:paraId="3F7BAF08">
            <w:pPr>
              <w:rPr>
                <w:sz w:val="21"/>
                <w:szCs w:val="21"/>
              </w:rPr>
            </w:pPr>
          </w:p>
        </w:tc>
        <w:tc>
          <w:tcPr>
            <w:tcW w:w="2356" w:type="dxa"/>
          </w:tcPr>
          <w:p w14:paraId="06C69E54">
            <w:pPr>
              <w:rPr>
                <w:sz w:val="21"/>
                <w:szCs w:val="21"/>
              </w:rPr>
            </w:pPr>
          </w:p>
        </w:tc>
        <w:tc>
          <w:tcPr>
            <w:tcW w:w="2357" w:type="dxa"/>
          </w:tcPr>
          <w:p w14:paraId="07422FBC">
            <w:pPr>
              <w:rPr>
                <w:sz w:val="21"/>
                <w:szCs w:val="21"/>
              </w:rPr>
            </w:pPr>
          </w:p>
        </w:tc>
      </w:tr>
      <w:tr w14:paraId="2C15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8804DBF">
            <w:pPr>
              <w:rPr>
                <w:sz w:val="21"/>
                <w:szCs w:val="21"/>
              </w:rPr>
            </w:pPr>
          </w:p>
        </w:tc>
        <w:tc>
          <w:tcPr>
            <w:tcW w:w="2357" w:type="dxa"/>
          </w:tcPr>
          <w:p w14:paraId="12094BD1">
            <w:pPr>
              <w:rPr>
                <w:sz w:val="21"/>
                <w:szCs w:val="21"/>
              </w:rPr>
            </w:pPr>
          </w:p>
        </w:tc>
        <w:tc>
          <w:tcPr>
            <w:tcW w:w="2356" w:type="dxa"/>
          </w:tcPr>
          <w:p w14:paraId="5B6FE88F">
            <w:pPr>
              <w:rPr>
                <w:sz w:val="21"/>
                <w:szCs w:val="21"/>
              </w:rPr>
            </w:pPr>
          </w:p>
        </w:tc>
        <w:tc>
          <w:tcPr>
            <w:tcW w:w="2357" w:type="dxa"/>
          </w:tcPr>
          <w:p w14:paraId="551E4BAC">
            <w:pPr>
              <w:rPr>
                <w:sz w:val="21"/>
                <w:szCs w:val="21"/>
              </w:rPr>
            </w:pPr>
          </w:p>
        </w:tc>
      </w:tr>
      <w:tr w14:paraId="0FDA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25F8D09">
            <w:pPr>
              <w:rPr>
                <w:sz w:val="21"/>
                <w:szCs w:val="21"/>
              </w:rPr>
            </w:pPr>
          </w:p>
        </w:tc>
        <w:tc>
          <w:tcPr>
            <w:tcW w:w="2357" w:type="dxa"/>
          </w:tcPr>
          <w:p w14:paraId="4004115E">
            <w:pPr>
              <w:rPr>
                <w:sz w:val="21"/>
                <w:szCs w:val="21"/>
              </w:rPr>
            </w:pPr>
          </w:p>
        </w:tc>
        <w:tc>
          <w:tcPr>
            <w:tcW w:w="2356" w:type="dxa"/>
          </w:tcPr>
          <w:p w14:paraId="39A5B5F8">
            <w:pPr>
              <w:rPr>
                <w:sz w:val="21"/>
                <w:szCs w:val="21"/>
              </w:rPr>
            </w:pPr>
          </w:p>
        </w:tc>
        <w:tc>
          <w:tcPr>
            <w:tcW w:w="2357" w:type="dxa"/>
          </w:tcPr>
          <w:p w14:paraId="1AE71639">
            <w:pPr>
              <w:rPr>
                <w:sz w:val="21"/>
                <w:szCs w:val="21"/>
              </w:rPr>
            </w:pPr>
          </w:p>
        </w:tc>
      </w:tr>
    </w:tbl>
    <w:p w14:paraId="15F7FE86">
      <w:pPr>
        <w:rPr>
          <w:sz w:val="21"/>
          <w:szCs w:val="21"/>
        </w:rPr>
      </w:pPr>
    </w:p>
    <w:p w14:paraId="604242F9">
      <w:pPr>
        <w:spacing w:beforeLines="50" w:afterLines="100" w:line="440" w:lineRule="exact"/>
        <w:ind w:right="420"/>
        <w:jc w:val="center"/>
        <w:outlineLvl w:val="0"/>
        <w:rPr>
          <w:sz w:val="32"/>
          <w:szCs w:val="32"/>
        </w:rPr>
        <w:sectPr>
          <w:pgSz w:w="11907" w:h="16840"/>
          <w:pgMar w:top="1440" w:right="1440" w:bottom="1440" w:left="1797" w:header="851" w:footer="851" w:gutter="0"/>
          <w:cols w:space="720" w:num="1"/>
          <w:docGrid w:linePitch="312" w:charSpace="0"/>
        </w:sectPr>
      </w:pPr>
    </w:p>
    <w:p w14:paraId="3E52ED1C">
      <w:pPr>
        <w:pStyle w:val="36"/>
        <w:jc w:val="center"/>
        <w:rPr>
          <w:b/>
          <w:bCs/>
          <w:sz w:val="36"/>
          <w:szCs w:val="22"/>
        </w:rPr>
      </w:pPr>
      <w:r>
        <w:rPr>
          <w:rFonts w:hint="eastAsia"/>
          <w:b/>
          <w:bCs/>
          <w:sz w:val="36"/>
          <w:szCs w:val="22"/>
        </w:rPr>
        <w:t>二、</w:t>
      </w:r>
      <w:r>
        <w:rPr>
          <w:b/>
          <w:bCs/>
          <w:sz w:val="36"/>
          <w:szCs w:val="22"/>
        </w:rPr>
        <w:t>项目管理机构</w:t>
      </w:r>
    </w:p>
    <w:p w14:paraId="6E490A45">
      <w:pPr>
        <w:pStyle w:val="36"/>
        <w:jc w:val="center"/>
        <w:rPr>
          <w:b/>
          <w:sz w:val="28"/>
          <w:szCs w:val="28"/>
        </w:rPr>
      </w:pPr>
      <w:bookmarkStart w:id="105" w:name="_Toc251052184"/>
      <w:bookmarkStart w:id="106" w:name="_Toc153274947"/>
      <w:bookmarkStart w:id="107" w:name="_Toc173579005"/>
      <w:bookmarkStart w:id="108" w:name="_Toc172364025"/>
      <w:r>
        <w:rPr>
          <w:rFonts w:hint="eastAsia"/>
          <w:b/>
          <w:bCs/>
          <w:sz w:val="24"/>
        </w:rPr>
        <w:t>2.</w:t>
      </w:r>
      <w:r>
        <w:rPr>
          <w:b/>
          <w:bCs/>
          <w:sz w:val="24"/>
        </w:rPr>
        <w:t>1</w:t>
      </w:r>
      <w:r>
        <w:rPr>
          <w:b/>
          <w:sz w:val="24"/>
        </w:rPr>
        <w:t>、项目管理机构配备情况表</w:t>
      </w:r>
      <w:bookmarkEnd w:id="105"/>
      <w:bookmarkEnd w:id="106"/>
      <w:bookmarkEnd w:id="107"/>
      <w:bookmarkEnd w:id="108"/>
    </w:p>
    <w:p w14:paraId="32749C40">
      <w:pPr>
        <w:pStyle w:val="36"/>
        <w:rPr>
          <w:sz w:val="22"/>
          <w:szCs w:val="22"/>
          <w:u w:val="single"/>
        </w:rPr>
      </w:pPr>
    </w:p>
    <w:p w14:paraId="2D3BCD27">
      <w:pPr>
        <w:pStyle w:val="36"/>
        <w:rPr>
          <w:sz w:val="22"/>
          <w:szCs w:val="22"/>
        </w:rPr>
      </w:pPr>
      <w:bookmarkStart w:id="109" w:name="_Toc251052185"/>
      <w:r>
        <w:rPr>
          <w:rFonts w:hint="eastAsia"/>
          <w:sz w:val="22"/>
          <w:szCs w:val="22"/>
          <w:u w:val="single"/>
        </w:rPr>
        <w:t>（</w:t>
      </w:r>
      <w:r>
        <w:rPr>
          <w:sz w:val="22"/>
          <w:szCs w:val="22"/>
          <w:u w:val="single"/>
        </w:rPr>
        <w:t>项目名称</w:t>
      </w:r>
      <w:r>
        <w:rPr>
          <w:rFonts w:hint="eastAsia"/>
          <w:sz w:val="22"/>
          <w:szCs w:val="22"/>
          <w:u w:val="single"/>
        </w:rPr>
        <w:t>）</w:t>
      </w:r>
      <w:r>
        <w:rPr>
          <w:sz w:val="22"/>
          <w:szCs w:val="22"/>
        </w:rPr>
        <w:t xml:space="preserve"> 工程 </w:t>
      </w:r>
      <w:bookmarkEnd w:id="109"/>
    </w:p>
    <w:tbl>
      <w:tblPr>
        <w:tblStyle w:val="24"/>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0AE5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0500D65F">
            <w:pPr>
              <w:ind w:left="223" w:hanging="222" w:hangingChars="106"/>
              <w:jc w:val="center"/>
              <w:rPr>
                <w:sz w:val="21"/>
                <w:szCs w:val="21"/>
              </w:rPr>
            </w:pPr>
            <w:r>
              <w:rPr>
                <w:rFonts w:hint="eastAsia" w:ascii="宋体" w:hAnsi="宋体" w:cs="宋体"/>
                <w:sz w:val="21"/>
                <w:szCs w:val="21"/>
              </w:rPr>
              <w:t>拟在本项目工程任职</w:t>
            </w:r>
          </w:p>
        </w:tc>
        <w:tc>
          <w:tcPr>
            <w:tcW w:w="829" w:type="dxa"/>
            <w:vMerge w:val="restart"/>
            <w:vAlign w:val="center"/>
          </w:tcPr>
          <w:p w14:paraId="72BE6F63">
            <w:pPr>
              <w:ind w:left="223" w:hanging="222" w:hangingChars="106"/>
              <w:jc w:val="center"/>
              <w:rPr>
                <w:sz w:val="21"/>
                <w:szCs w:val="21"/>
              </w:rPr>
            </w:pPr>
            <w:bookmarkStart w:id="110" w:name="_Toc251052187"/>
            <w:r>
              <w:rPr>
                <w:sz w:val="21"/>
                <w:szCs w:val="21"/>
              </w:rPr>
              <w:t>姓名</w:t>
            </w:r>
            <w:bookmarkEnd w:id="110"/>
          </w:p>
        </w:tc>
        <w:tc>
          <w:tcPr>
            <w:tcW w:w="816" w:type="dxa"/>
            <w:vMerge w:val="restart"/>
            <w:vAlign w:val="center"/>
          </w:tcPr>
          <w:p w14:paraId="26DBEEA0">
            <w:pPr>
              <w:ind w:left="223" w:hanging="222" w:hangingChars="106"/>
              <w:jc w:val="center"/>
              <w:rPr>
                <w:sz w:val="21"/>
                <w:szCs w:val="21"/>
              </w:rPr>
            </w:pPr>
            <w:bookmarkStart w:id="111" w:name="_Toc251052188"/>
            <w:r>
              <w:rPr>
                <w:sz w:val="21"/>
                <w:szCs w:val="21"/>
              </w:rPr>
              <w:t>职称</w:t>
            </w:r>
            <w:bookmarkEnd w:id="111"/>
          </w:p>
        </w:tc>
        <w:tc>
          <w:tcPr>
            <w:tcW w:w="4592" w:type="dxa"/>
            <w:gridSpan w:val="4"/>
            <w:vAlign w:val="center"/>
          </w:tcPr>
          <w:p w14:paraId="2A986022">
            <w:pPr>
              <w:ind w:left="223" w:hanging="222" w:hangingChars="106"/>
              <w:jc w:val="center"/>
              <w:rPr>
                <w:sz w:val="21"/>
                <w:szCs w:val="21"/>
              </w:rPr>
            </w:pPr>
            <w:bookmarkStart w:id="112" w:name="_Toc251052189"/>
            <w:r>
              <w:rPr>
                <w:sz w:val="21"/>
                <w:szCs w:val="21"/>
              </w:rPr>
              <w:t>执业或职业资格证明</w:t>
            </w:r>
            <w:bookmarkEnd w:id="112"/>
          </w:p>
        </w:tc>
        <w:tc>
          <w:tcPr>
            <w:tcW w:w="2126" w:type="dxa"/>
            <w:gridSpan w:val="2"/>
            <w:vAlign w:val="center"/>
          </w:tcPr>
          <w:p w14:paraId="54D13977">
            <w:pPr>
              <w:ind w:left="223" w:hanging="222" w:hangingChars="106"/>
              <w:jc w:val="center"/>
              <w:rPr>
                <w:sz w:val="21"/>
                <w:szCs w:val="21"/>
              </w:rPr>
            </w:pPr>
            <w:bookmarkStart w:id="113" w:name="_Toc251052190"/>
            <w:r>
              <w:rPr>
                <w:sz w:val="21"/>
                <w:szCs w:val="21"/>
              </w:rPr>
              <w:t>承担完工</w:t>
            </w:r>
            <w:bookmarkEnd w:id="113"/>
            <w:bookmarkStart w:id="114" w:name="_Toc251052191"/>
            <w:r>
              <w:rPr>
                <w:sz w:val="21"/>
                <w:szCs w:val="21"/>
              </w:rPr>
              <w:t>工程情况</w:t>
            </w:r>
            <w:bookmarkEnd w:id="114"/>
          </w:p>
        </w:tc>
      </w:tr>
      <w:tr w14:paraId="48FD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275E35AE">
            <w:pPr>
              <w:ind w:left="223" w:hanging="222" w:hangingChars="106"/>
              <w:jc w:val="center"/>
              <w:rPr>
                <w:sz w:val="21"/>
                <w:szCs w:val="21"/>
              </w:rPr>
            </w:pPr>
          </w:p>
        </w:tc>
        <w:tc>
          <w:tcPr>
            <w:tcW w:w="829" w:type="dxa"/>
            <w:vMerge w:val="continue"/>
            <w:vAlign w:val="center"/>
          </w:tcPr>
          <w:p w14:paraId="63134084">
            <w:pPr>
              <w:ind w:left="223" w:hanging="222" w:hangingChars="106"/>
              <w:jc w:val="center"/>
              <w:rPr>
                <w:sz w:val="21"/>
                <w:szCs w:val="21"/>
              </w:rPr>
            </w:pPr>
          </w:p>
        </w:tc>
        <w:tc>
          <w:tcPr>
            <w:tcW w:w="816" w:type="dxa"/>
            <w:vMerge w:val="continue"/>
            <w:vAlign w:val="center"/>
          </w:tcPr>
          <w:p w14:paraId="3D75F390">
            <w:pPr>
              <w:ind w:left="223" w:hanging="222" w:hangingChars="106"/>
              <w:jc w:val="center"/>
              <w:rPr>
                <w:sz w:val="21"/>
                <w:szCs w:val="21"/>
              </w:rPr>
            </w:pPr>
          </w:p>
        </w:tc>
        <w:tc>
          <w:tcPr>
            <w:tcW w:w="1148" w:type="dxa"/>
            <w:vAlign w:val="center"/>
          </w:tcPr>
          <w:p w14:paraId="0FBD8101">
            <w:pPr>
              <w:ind w:left="223" w:hanging="222" w:hangingChars="106"/>
              <w:jc w:val="center"/>
              <w:rPr>
                <w:sz w:val="21"/>
                <w:szCs w:val="21"/>
              </w:rPr>
            </w:pPr>
            <w:bookmarkStart w:id="115" w:name="_Toc251052192"/>
            <w:r>
              <w:rPr>
                <w:sz w:val="21"/>
                <w:szCs w:val="21"/>
              </w:rPr>
              <w:t>证书名称</w:t>
            </w:r>
            <w:bookmarkEnd w:id="115"/>
          </w:p>
        </w:tc>
        <w:tc>
          <w:tcPr>
            <w:tcW w:w="1148" w:type="dxa"/>
            <w:vAlign w:val="center"/>
          </w:tcPr>
          <w:p w14:paraId="6994C569">
            <w:pPr>
              <w:ind w:left="223" w:hanging="222" w:hangingChars="106"/>
              <w:jc w:val="center"/>
              <w:rPr>
                <w:sz w:val="21"/>
                <w:szCs w:val="21"/>
              </w:rPr>
            </w:pPr>
            <w:bookmarkStart w:id="116" w:name="_Toc251052193"/>
            <w:r>
              <w:rPr>
                <w:sz w:val="21"/>
                <w:szCs w:val="21"/>
              </w:rPr>
              <w:t>级别</w:t>
            </w:r>
            <w:bookmarkEnd w:id="116"/>
          </w:p>
        </w:tc>
        <w:tc>
          <w:tcPr>
            <w:tcW w:w="1148" w:type="dxa"/>
            <w:vAlign w:val="center"/>
          </w:tcPr>
          <w:p w14:paraId="653ED674">
            <w:pPr>
              <w:ind w:left="223" w:hanging="222" w:hangingChars="106"/>
              <w:jc w:val="center"/>
              <w:rPr>
                <w:sz w:val="21"/>
                <w:szCs w:val="21"/>
              </w:rPr>
            </w:pPr>
            <w:bookmarkStart w:id="117" w:name="_Toc251052194"/>
            <w:r>
              <w:rPr>
                <w:sz w:val="21"/>
                <w:szCs w:val="21"/>
              </w:rPr>
              <w:t>证号</w:t>
            </w:r>
            <w:bookmarkEnd w:id="117"/>
          </w:p>
        </w:tc>
        <w:tc>
          <w:tcPr>
            <w:tcW w:w="1148" w:type="dxa"/>
            <w:vAlign w:val="center"/>
          </w:tcPr>
          <w:p w14:paraId="2C25B0D0">
            <w:pPr>
              <w:ind w:left="223" w:hanging="222" w:hangingChars="106"/>
              <w:jc w:val="center"/>
              <w:rPr>
                <w:sz w:val="21"/>
                <w:szCs w:val="21"/>
              </w:rPr>
            </w:pPr>
            <w:bookmarkStart w:id="118" w:name="_Toc251052195"/>
            <w:r>
              <w:rPr>
                <w:sz w:val="21"/>
                <w:szCs w:val="21"/>
              </w:rPr>
              <w:t>专业</w:t>
            </w:r>
            <w:bookmarkEnd w:id="118"/>
          </w:p>
        </w:tc>
        <w:tc>
          <w:tcPr>
            <w:tcW w:w="850" w:type="dxa"/>
            <w:vAlign w:val="center"/>
          </w:tcPr>
          <w:p w14:paraId="69C68E6C">
            <w:pPr>
              <w:ind w:left="223" w:hanging="222" w:hangingChars="106"/>
              <w:jc w:val="center"/>
              <w:rPr>
                <w:sz w:val="21"/>
                <w:szCs w:val="21"/>
              </w:rPr>
            </w:pPr>
            <w:bookmarkStart w:id="119" w:name="_Toc251052197"/>
            <w:r>
              <w:rPr>
                <w:sz w:val="21"/>
                <w:szCs w:val="21"/>
              </w:rPr>
              <w:t>项目数</w:t>
            </w:r>
            <w:bookmarkEnd w:id="119"/>
          </w:p>
        </w:tc>
        <w:tc>
          <w:tcPr>
            <w:tcW w:w="1276" w:type="dxa"/>
            <w:vAlign w:val="center"/>
          </w:tcPr>
          <w:p w14:paraId="70817E3E">
            <w:pPr>
              <w:ind w:left="223" w:hanging="222" w:hangingChars="106"/>
              <w:jc w:val="center"/>
              <w:rPr>
                <w:sz w:val="21"/>
                <w:szCs w:val="21"/>
              </w:rPr>
            </w:pPr>
            <w:bookmarkStart w:id="120" w:name="_Toc251052198"/>
            <w:r>
              <w:rPr>
                <w:sz w:val="21"/>
                <w:szCs w:val="21"/>
              </w:rPr>
              <w:t>主要项目</w:t>
            </w:r>
          </w:p>
          <w:p w14:paraId="429D7DB0">
            <w:pPr>
              <w:ind w:left="223" w:hanging="222" w:hangingChars="106"/>
              <w:jc w:val="center"/>
              <w:rPr>
                <w:sz w:val="21"/>
                <w:szCs w:val="21"/>
              </w:rPr>
            </w:pPr>
            <w:r>
              <w:rPr>
                <w:sz w:val="21"/>
                <w:szCs w:val="21"/>
              </w:rPr>
              <w:t>名称</w:t>
            </w:r>
            <w:bookmarkEnd w:id="120"/>
          </w:p>
        </w:tc>
      </w:tr>
      <w:tr w14:paraId="4A04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7447D50">
            <w:pPr>
              <w:pStyle w:val="40"/>
              <w:jc w:val="center"/>
              <w:rPr>
                <w:szCs w:val="21"/>
              </w:rPr>
            </w:pPr>
            <w:r>
              <w:rPr>
                <w:rFonts w:hint="eastAsia"/>
                <w:szCs w:val="21"/>
              </w:rPr>
              <w:t>项目经理</w:t>
            </w:r>
          </w:p>
        </w:tc>
        <w:tc>
          <w:tcPr>
            <w:tcW w:w="829" w:type="dxa"/>
            <w:vAlign w:val="center"/>
          </w:tcPr>
          <w:p w14:paraId="749A040F">
            <w:pPr>
              <w:ind w:left="223" w:hanging="222" w:hangingChars="106"/>
              <w:jc w:val="center"/>
              <w:rPr>
                <w:sz w:val="21"/>
                <w:szCs w:val="21"/>
              </w:rPr>
            </w:pPr>
          </w:p>
        </w:tc>
        <w:tc>
          <w:tcPr>
            <w:tcW w:w="816" w:type="dxa"/>
            <w:vAlign w:val="center"/>
          </w:tcPr>
          <w:p w14:paraId="4CE6EB15">
            <w:pPr>
              <w:ind w:left="223" w:hanging="222" w:hangingChars="106"/>
              <w:jc w:val="center"/>
              <w:rPr>
                <w:sz w:val="21"/>
                <w:szCs w:val="21"/>
              </w:rPr>
            </w:pPr>
          </w:p>
        </w:tc>
        <w:tc>
          <w:tcPr>
            <w:tcW w:w="1148" w:type="dxa"/>
            <w:vAlign w:val="center"/>
          </w:tcPr>
          <w:p w14:paraId="18B48FF3">
            <w:pPr>
              <w:ind w:left="223" w:hanging="222" w:hangingChars="106"/>
              <w:jc w:val="center"/>
              <w:rPr>
                <w:sz w:val="21"/>
                <w:szCs w:val="21"/>
              </w:rPr>
            </w:pPr>
          </w:p>
        </w:tc>
        <w:tc>
          <w:tcPr>
            <w:tcW w:w="1148" w:type="dxa"/>
            <w:vAlign w:val="center"/>
          </w:tcPr>
          <w:p w14:paraId="31E780DC">
            <w:pPr>
              <w:ind w:left="223" w:hanging="222" w:hangingChars="106"/>
              <w:jc w:val="center"/>
              <w:rPr>
                <w:sz w:val="21"/>
                <w:szCs w:val="21"/>
              </w:rPr>
            </w:pPr>
          </w:p>
        </w:tc>
        <w:tc>
          <w:tcPr>
            <w:tcW w:w="1148" w:type="dxa"/>
            <w:vAlign w:val="center"/>
          </w:tcPr>
          <w:p w14:paraId="0B42C413">
            <w:pPr>
              <w:ind w:left="223" w:hanging="222" w:hangingChars="106"/>
              <w:jc w:val="center"/>
              <w:rPr>
                <w:sz w:val="21"/>
                <w:szCs w:val="21"/>
              </w:rPr>
            </w:pPr>
          </w:p>
        </w:tc>
        <w:tc>
          <w:tcPr>
            <w:tcW w:w="1148" w:type="dxa"/>
            <w:vAlign w:val="center"/>
          </w:tcPr>
          <w:p w14:paraId="0E2D8F54">
            <w:pPr>
              <w:ind w:left="223" w:hanging="222" w:hangingChars="106"/>
              <w:jc w:val="center"/>
              <w:rPr>
                <w:sz w:val="21"/>
                <w:szCs w:val="21"/>
              </w:rPr>
            </w:pPr>
          </w:p>
        </w:tc>
        <w:tc>
          <w:tcPr>
            <w:tcW w:w="850" w:type="dxa"/>
            <w:vAlign w:val="center"/>
          </w:tcPr>
          <w:p w14:paraId="55E55F63">
            <w:pPr>
              <w:ind w:left="223" w:hanging="222" w:hangingChars="106"/>
              <w:jc w:val="center"/>
              <w:rPr>
                <w:sz w:val="21"/>
                <w:szCs w:val="21"/>
              </w:rPr>
            </w:pPr>
          </w:p>
        </w:tc>
        <w:tc>
          <w:tcPr>
            <w:tcW w:w="1276" w:type="dxa"/>
            <w:vAlign w:val="center"/>
          </w:tcPr>
          <w:p w14:paraId="2931FA2E">
            <w:pPr>
              <w:ind w:left="223" w:hanging="222" w:hangingChars="106"/>
              <w:jc w:val="center"/>
              <w:rPr>
                <w:sz w:val="21"/>
                <w:szCs w:val="21"/>
              </w:rPr>
            </w:pPr>
          </w:p>
        </w:tc>
      </w:tr>
      <w:tr w14:paraId="686F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980D370">
            <w:pPr>
              <w:pStyle w:val="40"/>
              <w:jc w:val="center"/>
              <w:rPr>
                <w:szCs w:val="21"/>
              </w:rPr>
            </w:pPr>
            <w:r>
              <w:rPr>
                <w:rFonts w:hint="eastAsia"/>
                <w:szCs w:val="21"/>
              </w:rPr>
              <w:t>技术负责人（工程类专业工程师）</w:t>
            </w:r>
          </w:p>
        </w:tc>
        <w:tc>
          <w:tcPr>
            <w:tcW w:w="829" w:type="dxa"/>
            <w:vAlign w:val="center"/>
          </w:tcPr>
          <w:p w14:paraId="6AF9BC1F">
            <w:pPr>
              <w:ind w:left="223" w:hanging="222" w:hangingChars="106"/>
              <w:jc w:val="center"/>
              <w:rPr>
                <w:sz w:val="21"/>
                <w:szCs w:val="21"/>
              </w:rPr>
            </w:pPr>
          </w:p>
        </w:tc>
        <w:tc>
          <w:tcPr>
            <w:tcW w:w="816" w:type="dxa"/>
            <w:vAlign w:val="center"/>
          </w:tcPr>
          <w:p w14:paraId="0CDD3988">
            <w:pPr>
              <w:ind w:left="223" w:hanging="222" w:hangingChars="106"/>
              <w:jc w:val="center"/>
              <w:rPr>
                <w:sz w:val="21"/>
                <w:szCs w:val="21"/>
              </w:rPr>
            </w:pPr>
          </w:p>
        </w:tc>
        <w:tc>
          <w:tcPr>
            <w:tcW w:w="1148" w:type="dxa"/>
            <w:vAlign w:val="center"/>
          </w:tcPr>
          <w:p w14:paraId="697F555D">
            <w:pPr>
              <w:ind w:left="223" w:hanging="222" w:hangingChars="106"/>
              <w:jc w:val="center"/>
              <w:rPr>
                <w:sz w:val="21"/>
                <w:szCs w:val="21"/>
              </w:rPr>
            </w:pPr>
          </w:p>
        </w:tc>
        <w:tc>
          <w:tcPr>
            <w:tcW w:w="1148" w:type="dxa"/>
            <w:vAlign w:val="center"/>
          </w:tcPr>
          <w:p w14:paraId="586DEBF8">
            <w:pPr>
              <w:ind w:left="223" w:hanging="222" w:hangingChars="106"/>
              <w:jc w:val="center"/>
              <w:rPr>
                <w:sz w:val="21"/>
                <w:szCs w:val="21"/>
              </w:rPr>
            </w:pPr>
          </w:p>
        </w:tc>
        <w:tc>
          <w:tcPr>
            <w:tcW w:w="1148" w:type="dxa"/>
            <w:vAlign w:val="center"/>
          </w:tcPr>
          <w:p w14:paraId="7EEB560A">
            <w:pPr>
              <w:ind w:left="223" w:hanging="222" w:hangingChars="106"/>
              <w:jc w:val="center"/>
              <w:rPr>
                <w:sz w:val="21"/>
                <w:szCs w:val="21"/>
              </w:rPr>
            </w:pPr>
          </w:p>
        </w:tc>
        <w:tc>
          <w:tcPr>
            <w:tcW w:w="1148" w:type="dxa"/>
            <w:vAlign w:val="center"/>
          </w:tcPr>
          <w:p w14:paraId="769B68A8">
            <w:pPr>
              <w:ind w:left="223" w:hanging="222" w:hangingChars="106"/>
              <w:jc w:val="center"/>
              <w:rPr>
                <w:sz w:val="21"/>
                <w:szCs w:val="21"/>
              </w:rPr>
            </w:pPr>
          </w:p>
        </w:tc>
        <w:tc>
          <w:tcPr>
            <w:tcW w:w="850" w:type="dxa"/>
            <w:vAlign w:val="center"/>
          </w:tcPr>
          <w:p w14:paraId="2614EE29">
            <w:pPr>
              <w:ind w:left="223" w:hanging="222" w:hangingChars="106"/>
              <w:jc w:val="center"/>
              <w:rPr>
                <w:sz w:val="21"/>
                <w:szCs w:val="21"/>
              </w:rPr>
            </w:pPr>
          </w:p>
        </w:tc>
        <w:tc>
          <w:tcPr>
            <w:tcW w:w="1276" w:type="dxa"/>
            <w:vAlign w:val="center"/>
          </w:tcPr>
          <w:p w14:paraId="224E6434">
            <w:pPr>
              <w:ind w:left="223" w:hanging="222" w:hangingChars="106"/>
              <w:jc w:val="center"/>
              <w:rPr>
                <w:sz w:val="21"/>
                <w:szCs w:val="21"/>
              </w:rPr>
            </w:pPr>
          </w:p>
        </w:tc>
      </w:tr>
      <w:tr w14:paraId="24DC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7E61FF06">
            <w:pPr>
              <w:pStyle w:val="40"/>
              <w:jc w:val="center"/>
              <w:rPr>
                <w:szCs w:val="21"/>
              </w:rPr>
            </w:pPr>
            <w:r>
              <w:rPr>
                <w:rFonts w:hint="eastAsia"/>
                <w:szCs w:val="21"/>
              </w:rPr>
              <w:t>专职安全员</w:t>
            </w:r>
          </w:p>
        </w:tc>
        <w:tc>
          <w:tcPr>
            <w:tcW w:w="829" w:type="dxa"/>
            <w:vAlign w:val="center"/>
          </w:tcPr>
          <w:p w14:paraId="080D4DDA">
            <w:pPr>
              <w:ind w:left="223" w:hanging="222" w:hangingChars="106"/>
              <w:jc w:val="center"/>
              <w:rPr>
                <w:sz w:val="21"/>
                <w:szCs w:val="21"/>
              </w:rPr>
            </w:pPr>
          </w:p>
        </w:tc>
        <w:tc>
          <w:tcPr>
            <w:tcW w:w="816" w:type="dxa"/>
            <w:vAlign w:val="center"/>
          </w:tcPr>
          <w:p w14:paraId="61451399">
            <w:pPr>
              <w:ind w:left="223" w:hanging="222" w:hangingChars="106"/>
              <w:jc w:val="center"/>
              <w:rPr>
                <w:sz w:val="21"/>
                <w:szCs w:val="21"/>
              </w:rPr>
            </w:pPr>
          </w:p>
        </w:tc>
        <w:tc>
          <w:tcPr>
            <w:tcW w:w="1148" w:type="dxa"/>
            <w:vAlign w:val="center"/>
          </w:tcPr>
          <w:p w14:paraId="75AA1E60">
            <w:pPr>
              <w:ind w:left="223" w:hanging="222" w:hangingChars="106"/>
              <w:jc w:val="center"/>
              <w:rPr>
                <w:sz w:val="21"/>
                <w:szCs w:val="21"/>
              </w:rPr>
            </w:pPr>
          </w:p>
        </w:tc>
        <w:tc>
          <w:tcPr>
            <w:tcW w:w="1148" w:type="dxa"/>
            <w:vAlign w:val="center"/>
          </w:tcPr>
          <w:p w14:paraId="66733EE7">
            <w:pPr>
              <w:ind w:left="223" w:hanging="222" w:hangingChars="106"/>
              <w:jc w:val="center"/>
              <w:rPr>
                <w:sz w:val="21"/>
                <w:szCs w:val="21"/>
              </w:rPr>
            </w:pPr>
          </w:p>
        </w:tc>
        <w:tc>
          <w:tcPr>
            <w:tcW w:w="1148" w:type="dxa"/>
            <w:vAlign w:val="center"/>
          </w:tcPr>
          <w:p w14:paraId="3E48D2E0">
            <w:pPr>
              <w:ind w:left="223" w:hanging="222" w:hangingChars="106"/>
              <w:jc w:val="center"/>
              <w:rPr>
                <w:sz w:val="21"/>
                <w:szCs w:val="21"/>
              </w:rPr>
            </w:pPr>
          </w:p>
        </w:tc>
        <w:tc>
          <w:tcPr>
            <w:tcW w:w="1148" w:type="dxa"/>
            <w:vAlign w:val="center"/>
          </w:tcPr>
          <w:p w14:paraId="17BB8BF8">
            <w:pPr>
              <w:ind w:left="223" w:hanging="222" w:hangingChars="106"/>
              <w:jc w:val="center"/>
              <w:rPr>
                <w:sz w:val="21"/>
                <w:szCs w:val="21"/>
              </w:rPr>
            </w:pPr>
          </w:p>
        </w:tc>
        <w:tc>
          <w:tcPr>
            <w:tcW w:w="850" w:type="dxa"/>
            <w:vAlign w:val="center"/>
          </w:tcPr>
          <w:p w14:paraId="2A1AC19C">
            <w:pPr>
              <w:ind w:left="223" w:hanging="222" w:hangingChars="106"/>
              <w:jc w:val="center"/>
              <w:rPr>
                <w:sz w:val="21"/>
                <w:szCs w:val="21"/>
              </w:rPr>
            </w:pPr>
          </w:p>
        </w:tc>
        <w:tc>
          <w:tcPr>
            <w:tcW w:w="1276" w:type="dxa"/>
            <w:vAlign w:val="center"/>
          </w:tcPr>
          <w:p w14:paraId="6C2AB518">
            <w:pPr>
              <w:ind w:left="223" w:hanging="222" w:hangingChars="106"/>
              <w:jc w:val="center"/>
              <w:rPr>
                <w:sz w:val="21"/>
                <w:szCs w:val="21"/>
              </w:rPr>
            </w:pPr>
          </w:p>
        </w:tc>
      </w:tr>
      <w:tr w14:paraId="6F8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C0A7468">
            <w:pPr>
              <w:pStyle w:val="40"/>
              <w:jc w:val="center"/>
              <w:rPr>
                <w:szCs w:val="21"/>
              </w:rPr>
            </w:pPr>
            <w:r>
              <w:rPr>
                <w:rFonts w:hint="eastAsia"/>
                <w:szCs w:val="21"/>
              </w:rPr>
              <w:t>质量员</w:t>
            </w:r>
          </w:p>
        </w:tc>
        <w:tc>
          <w:tcPr>
            <w:tcW w:w="829" w:type="dxa"/>
            <w:vAlign w:val="center"/>
          </w:tcPr>
          <w:p w14:paraId="5B4C03E4">
            <w:pPr>
              <w:ind w:left="223" w:hanging="222" w:hangingChars="106"/>
              <w:jc w:val="center"/>
              <w:rPr>
                <w:sz w:val="21"/>
                <w:szCs w:val="21"/>
              </w:rPr>
            </w:pPr>
          </w:p>
        </w:tc>
        <w:tc>
          <w:tcPr>
            <w:tcW w:w="816" w:type="dxa"/>
            <w:vAlign w:val="center"/>
          </w:tcPr>
          <w:p w14:paraId="1C6CD180">
            <w:pPr>
              <w:ind w:left="223" w:hanging="222" w:hangingChars="106"/>
              <w:jc w:val="center"/>
              <w:rPr>
                <w:sz w:val="21"/>
                <w:szCs w:val="21"/>
              </w:rPr>
            </w:pPr>
          </w:p>
        </w:tc>
        <w:tc>
          <w:tcPr>
            <w:tcW w:w="1148" w:type="dxa"/>
            <w:vAlign w:val="center"/>
          </w:tcPr>
          <w:p w14:paraId="4F31EBB3">
            <w:pPr>
              <w:ind w:left="223" w:hanging="222" w:hangingChars="106"/>
              <w:jc w:val="center"/>
              <w:rPr>
                <w:sz w:val="21"/>
                <w:szCs w:val="21"/>
              </w:rPr>
            </w:pPr>
          </w:p>
        </w:tc>
        <w:tc>
          <w:tcPr>
            <w:tcW w:w="1148" w:type="dxa"/>
            <w:vAlign w:val="center"/>
          </w:tcPr>
          <w:p w14:paraId="1C0A87BA">
            <w:pPr>
              <w:ind w:left="223" w:hanging="222" w:hangingChars="106"/>
              <w:jc w:val="center"/>
              <w:rPr>
                <w:sz w:val="21"/>
                <w:szCs w:val="21"/>
              </w:rPr>
            </w:pPr>
          </w:p>
        </w:tc>
        <w:tc>
          <w:tcPr>
            <w:tcW w:w="1148" w:type="dxa"/>
            <w:vAlign w:val="center"/>
          </w:tcPr>
          <w:p w14:paraId="450C0591">
            <w:pPr>
              <w:ind w:left="223" w:hanging="222" w:hangingChars="106"/>
              <w:jc w:val="center"/>
              <w:rPr>
                <w:sz w:val="21"/>
                <w:szCs w:val="21"/>
              </w:rPr>
            </w:pPr>
          </w:p>
        </w:tc>
        <w:tc>
          <w:tcPr>
            <w:tcW w:w="1148" w:type="dxa"/>
            <w:vAlign w:val="center"/>
          </w:tcPr>
          <w:p w14:paraId="5B21427D">
            <w:pPr>
              <w:ind w:left="223" w:hanging="222" w:hangingChars="106"/>
              <w:jc w:val="center"/>
              <w:rPr>
                <w:sz w:val="21"/>
                <w:szCs w:val="21"/>
              </w:rPr>
            </w:pPr>
          </w:p>
        </w:tc>
        <w:tc>
          <w:tcPr>
            <w:tcW w:w="850" w:type="dxa"/>
            <w:vAlign w:val="center"/>
          </w:tcPr>
          <w:p w14:paraId="296AA1DD">
            <w:pPr>
              <w:ind w:left="223" w:hanging="222" w:hangingChars="106"/>
              <w:jc w:val="center"/>
              <w:rPr>
                <w:sz w:val="21"/>
                <w:szCs w:val="21"/>
              </w:rPr>
            </w:pPr>
          </w:p>
        </w:tc>
        <w:tc>
          <w:tcPr>
            <w:tcW w:w="1276" w:type="dxa"/>
            <w:vAlign w:val="center"/>
          </w:tcPr>
          <w:p w14:paraId="44D5FF0E">
            <w:pPr>
              <w:ind w:left="223" w:hanging="222" w:hangingChars="106"/>
              <w:jc w:val="center"/>
              <w:rPr>
                <w:sz w:val="21"/>
                <w:szCs w:val="21"/>
              </w:rPr>
            </w:pPr>
          </w:p>
        </w:tc>
      </w:tr>
      <w:tr w14:paraId="556B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7185617B">
            <w:pPr>
              <w:pStyle w:val="40"/>
              <w:rPr>
                <w:szCs w:val="21"/>
              </w:rPr>
            </w:pPr>
            <w:r>
              <w:rPr>
                <w:rFonts w:hint="eastAsia"/>
                <w:szCs w:val="21"/>
              </w:rPr>
              <w:t>施工员</w:t>
            </w:r>
          </w:p>
        </w:tc>
        <w:tc>
          <w:tcPr>
            <w:tcW w:w="829" w:type="dxa"/>
            <w:vAlign w:val="center"/>
          </w:tcPr>
          <w:p w14:paraId="42F5C158">
            <w:pPr>
              <w:ind w:left="223" w:hanging="222" w:hangingChars="106"/>
              <w:jc w:val="center"/>
              <w:rPr>
                <w:sz w:val="21"/>
                <w:szCs w:val="21"/>
              </w:rPr>
            </w:pPr>
          </w:p>
        </w:tc>
        <w:tc>
          <w:tcPr>
            <w:tcW w:w="816" w:type="dxa"/>
            <w:vAlign w:val="center"/>
          </w:tcPr>
          <w:p w14:paraId="1F57C41F">
            <w:pPr>
              <w:ind w:left="223" w:hanging="222" w:hangingChars="106"/>
              <w:jc w:val="center"/>
              <w:rPr>
                <w:sz w:val="21"/>
                <w:szCs w:val="21"/>
              </w:rPr>
            </w:pPr>
          </w:p>
        </w:tc>
        <w:tc>
          <w:tcPr>
            <w:tcW w:w="1148" w:type="dxa"/>
            <w:vAlign w:val="center"/>
          </w:tcPr>
          <w:p w14:paraId="3616D524">
            <w:pPr>
              <w:ind w:left="223" w:hanging="222" w:hangingChars="106"/>
              <w:jc w:val="center"/>
              <w:rPr>
                <w:sz w:val="21"/>
                <w:szCs w:val="21"/>
              </w:rPr>
            </w:pPr>
          </w:p>
        </w:tc>
        <w:tc>
          <w:tcPr>
            <w:tcW w:w="1148" w:type="dxa"/>
            <w:vAlign w:val="center"/>
          </w:tcPr>
          <w:p w14:paraId="4AC62107">
            <w:pPr>
              <w:ind w:left="223" w:hanging="222" w:hangingChars="106"/>
              <w:jc w:val="center"/>
              <w:rPr>
                <w:sz w:val="21"/>
                <w:szCs w:val="21"/>
              </w:rPr>
            </w:pPr>
          </w:p>
        </w:tc>
        <w:tc>
          <w:tcPr>
            <w:tcW w:w="1148" w:type="dxa"/>
            <w:vAlign w:val="center"/>
          </w:tcPr>
          <w:p w14:paraId="07349EBF">
            <w:pPr>
              <w:ind w:left="223" w:hanging="222" w:hangingChars="106"/>
              <w:jc w:val="center"/>
              <w:rPr>
                <w:sz w:val="21"/>
                <w:szCs w:val="21"/>
              </w:rPr>
            </w:pPr>
          </w:p>
        </w:tc>
        <w:tc>
          <w:tcPr>
            <w:tcW w:w="1148" w:type="dxa"/>
            <w:vAlign w:val="center"/>
          </w:tcPr>
          <w:p w14:paraId="58369AF0">
            <w:pPr>
              <w:ind w:left="223" w:hanging="222" w:hangingChars="106"/>
              <w:jc w:val="center"/>
              <w:rPr>
                <w:sz w:val="21"/>
                <w:szCs w:val="21"/>
              </w:rPr>
            </w:pPr>
          </w:p>
        </w:tc>
        <w:tc>
          <w:tcPr>
            <w:tcW w:w="850" w:type="dxa"/>
            <w:vAlign w:val="center"/>
          </w:tcPr>
          <w:p w14:paraId="71A0559B">
            <w:pPr>
              <w:ind w:left="223" w:hanging="222" w:hangingChars="106"/>
              <w:jc w:val="center"/>
              <w:rPr>
                <w:sz w:val="21"/>
                <w:szCs w:val="21"/>
              </w:rPr>
            </w:pPr>
          </w:p>
        </w:tc>
        <w:tc>
          <w:tcPr>
            <w:tcW w:w="1276" w:type="dxa"/>
            <w:vAlign w:val="center"/>
          </w:tcPr>
          <w:p w14:paraId="258EF843">
            <w:pPr>
              <w:ind w:left="223" w:hanging="222" w:hangingChars="106"/>
              <w:jc w:val="center"/>
              <w:rPr>
                <w:sz w:val="21"/>
                <w:szCs w:val="21"/>
              </w:rPr>
            </w:pPr>
          </w:p>
        </w:tc>
      </w:tr>
      <w:tr w14:paraId="0695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DF76692">
            <w:pPr>
              <w:pStyle w:val="40"/>
              <w:jc w:val="center"/>
              <w:rPr>
                <w:szCs w:val="21"/>
                <w:lang w:val="en-US"/>
              </w:rPr>
            </w:pPr>
            <w:r>
              <w:rPr>
                <w:rFonts w:hint="eastAsia"/>
                <w:szCs w:val="21"/>
                <w:lang w:val="en-US"/>
              </w:rPr>
              <w:t>资料员</w:t>
            </w:r>
          </w:p>
        </w:tc>
        <w:tc>
          <w:tcPr>
            <w:tcW w:w="829" w:type="dxa"/>
            <w:vAlign w:val="center"/>
          </w:tcPr>
          <w:p w14:paraId="2D6907F2">
            <w:pPr>
              <w:ind w:left="223" w:hanging="222" w:hangingChars="106"/>
              <w:jc w:val="center"/>
              <w:rPr>
                <w:sz w:val="21"/>
                <w:szCs w:val="21"/>
              </w:rPr>
            </w:pPr>
          </w:p>
        </w:tc>
        <w:tc>
          <w:tcPr>
            <w:tcW w:w="816" w:type="dxa"/>
            <w:vAlign w:val="center"/>
          </w:tcPr>
          <w:p w14:paraId="78CCED38">
            <w:pPr>
              <w:ind w:left="223" w:hanging="222" w:hangingChars="106"/>
              <w:jc w:val="center"/>
              <w:rPr>
                <w:sz w:val="21"/>
                <w:szCs w:val="21"/>
              </w:rPr>
            </w:pPr>
          </w:p>
        </w:tc>
        <w:tc>
          <w:tcPr>
            <w:tcW w:w="1148" w:type="dxa"/>
            <w:vAlign w:val="center"/>
          </w:tcPr>
          <w:p w14:paraId="03047148">
            <w:pPr>
              <w:ind w:left="223" w:hanging="222" w:hangingChars="106"/>
              <w:jc w:val="center"/>
              <w:rPr>
                <w:sz w:val="21"/>
                <w:szCs w:val="21"/>
              </w:rPr>
            </w:pPr>
          </w:p>
        </w:tc>
        <w:tc>
          <w:tcPr>
            <w:tcW w:w="1148" w:type="dxa"/>
            <w:vAlign w:val="center"/>
          </w:tcPr>
          <w:p w14:paraId="79C861F6">
            <w:pPr>
              <w:ind w:left="223" w:hanging="222" w:hangingChars="106"/>
              <w:jc w:val="center"/>
              <w:rPr>
                <w:sz w:val="21"/>
                <w:szCs w:val="21"/>
              </w:rPr>
            </w:pPr>
          </w:p>
        </w:tc>
        <w:tc>
          <w:tcPr>
            <w:tcW w:w="1148" w:type="dxa"/>
            <w:vAlign w:val="center"/>
          </w:tcPr>
          <w:p w14:paraId="0F86E79A">
            <w:pPr>
              <w:ind w:left="223" w:hanging="222" w:hangingChars="106"/>
              <w:jc w:val="center"/>
              <w:rPr>
                <w:sz w:val="21"/>
                <w:szCs w:val="21"/>
              </w:rPr>
            </w:pPr>
          </w:p>
        </w:tc>
        <w:tc>
          <w:tcPr>
            <w:tcW w:w="1148" w:type="dxa"/>
            <w:vAlign w:val="center"/>
          </w:tcPr>
          <w:p w14:paraId="4804A08B">
            <w:pPr>
              <w:ind w:left="223" w:hanging="222" w:hangingChars="106"/>
              <w:jc w:val="center"/>
              <w:rPr>
                <w:sz w:val="21"/>
                <w:szCs w:val="21"/>
              </w:rPr>
            </w:pPr>
          </w:p>
        </w:tc>
        <w:tc>
          <w:tcPr>
            <w:tcW w:w="850" w:type="dxa"/>
            <w:vAlign w:val="center"/>
          </w:tcPr>
          <w:p w14:paraId="645131DB">
            <w:pPr>
              <w:ind w:left="223" w:hanging="222" w:hangingChars="106"/>
              <w:jc w:val="center"/>
              <w:rPr>
                <w:sz w:val="21"/>
                <w:szCs w:val="21"/>
              </w:rPr>
            </w:pPr>
          </w:p>
        </w:tc>
        <w:tc>
          <w:tcPr>
            <w:tcW w:w="1276" w:type="dxa"/>
            <w:vAlign w:val="center"/>
          </w:tcPr>
          <w:p w14:paraId="429701AF">
            <w:pPr>
              <w:ind w:left="223" w:hanging="222" w:hangingChars="106"/>
              <w:jc w:val="center"/>
              <w:rPr>
                <w:sz w:val="21"/>
                <w:szCs w:val="21"/>
              </w:rPr>
            </w:pPr>
          </w:p>
        </w:tc>
      </w:tr>
      <w:tr w14:paraId="3917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927E266">
            <w:pPr>
              <w:pStyle w:val="40"/>
              <w:jc w:val="center"/>
              <w:rPr>
                <w:szCs w:val="21"/>
              </w:rPr>
            </w:pPr>
            <w:r>
              <w:rPr>
                <w:rFonts w:hint="eastAsia"/>
                <w:szCs w:val="21"/>
              </w:rPr>
              <w:t>其他人员</w:t>
            </w:r>
          </w:p>
        </w:tc>
        <w:tc>
          <w:tcPr>
            <w:tcW w:w="829" w:type="dxa"/>
            <w:vAlign w:val="center"/>
          </w:tcPr>
          <w:p w14:paraId="44C7CF5B">
            <w:pPr>
              <w:ind w:left="223" w:hanging="222" w:hangingChars="106"/>
              <w:jc w:val="center"/>
              <w:rPr>
                <w:sz w:val="21"/>
                <w:szCs w:val="21"/>
              </w:rPr>
            </w:pPr>
          </w:p>
        </w:tc>
        <w:tc>
          <w:tcPr>
            <w:tcW w:w="816" w:type="dxa"/>
            <w:vAlign w:val="center"/>
          </w:tcPr>
          <w:p w14:paraId="549A3B02">
            <w:pPr>
              <w:ind w:left="223" w:hanging="222" w:hangingChars="106"/>
              <w:jc w:val="center"/>
              <w:rPr>
                <w:sz w:val="21"/>
                <w:szCs w:val="21"/>
              </w:rPr>
            </w:pPr>
          </w:p>
        </w:tc>
        <w:tc>
          <w:tcPr>
            <w:tcW w:w="1148" w:type="dxa"/>
            <w:vAlign w:val="center"/>
          </w:tcPr>
          <w:p w14:paraId="101C398A">
            <w:pPr>
              <w:ind w:left="223" w:hanging="222" w:hangingChars="106"/>
              <w:jc w:val="center"/>
              <w:rPr>
                <w:sz w:val="21"/>
                <w:szCs w:val="21"/>
              </w:rPr>
            </w:pPr>
          </w:p>
        </w:tc>
        <w:tc>
          <w:tcPr>
            <w:tcW w:w="1148" w:type="dxa"/>
            <w:vAlign w:val="center"/>
          </w:tcPr>
          <w:p w14:paraId="59FC190E">
            <w:pPr>
              <w:ind w:left="223" w:hanging="222" w:hangingChars="106"/>
              <w:jc w:val="center"/>
              <w:rPr>
                <w:sz w:val="21"/>
                <w:szCs w:val="21"/>
              </w:rPr>
            </w:pPr>
          </w:p>
        </w:tc>
        <w:tc>
          <w:tcPr>
            <w:tcW w:w="1148" w:type="dxa"/>
            <w:vAlign w:val="center"/>
          </w:tcPr>
          <w:p w14:paraId="49B57CC0">
            <w:pPr>
              <w:ind w:left="223" w:hanging="222" w:hangingChars="106"/>
              <w:jc w:val="center"/>
              <w:rPr>
                <w:sz w:val="21"/>
                <w:szCs w:val="21"/>
              </w:rPr>
            </w:pPr>
          </w:p>
        </w:tc>
        <w:tc>
          <w:tcPr>
            <w:tcW w:w="1148" w:type="dxa"/>
            <w:vAlign w:val="center"/>
          </w:tcPr>
          <w:p w14:paraId="322860E3">
            <w:pPr>
              <w:ind w:left="223" w:hanging="222" w:hangingChars="106"/>
              <w:jc w:val="center"/>
              <w:rPr>
                <w:sz w:val="21"/>
                <w:szCs w:val="21"/>
              </w:rPr>
            </w:pPr>
          </w:p>
        </w:tc>
        <w:tc>
          <w:tcPr>
            <w:tcW w:w="850" w:type="dxa"/>
            <w:vAlign w:val="center"/>
          </w:tcPr>
          <w:p w14:paraId="7F935788">
            <w:pPr>
              <w:ind w:left="223" w:hanging="222" w:hangingChars="106"/>
              <w:jc w:val="center"/>
              <w:rPr>
                <w:sz w:val="21"/>
                <w:szCs w:val="21"/>
              </w:rPr>
            </w:pPr>
          </w:p>
        </w:tc>
        <w:tc>
          <w:tcPr>
            <w:tcW w:w="1276" w:type="dxa"/>
            <w:vAlign w:val="center"/>
          </w:tcPr>
          <w:p w14:paraId="7D7AB290">
            <w:pPr>
              <w:ind w:left="223" w:hanging="222" w:hangingChars="106"/>
              <w:jc w:val="center"/>
              <w:rPr>
                <w:sz w:val="21"/>
                <w:szCs w:val="21"/>
              </w:rPr>
            </w:pPr>
          </w:p>
        </w:tc>
      </w:tr>
      <w:tr w14:paraId="3ABC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78FF2928">
            <w:pPr>
              <w:pStyle w:val="40"/>
              <w:jc w:val="center"/>
              <w:rPr>
                <w:szCs w:val="21"/>
              </w:rPr>
            </w:pPr>
          </w:p>
        </w:tc>
        <w:tc>
          <w:tcPr>
            <w:tcW w:w="829" w:type="dxa"/>
            <w:vAlign w:val="center"/>
          </w:tcPr>
          <w:p w14:paraId="4EA273AC">
            <w:pPr>
              <w:ind w:left="223" w:hanging="222" w:hangingChars="106"/>
              <w:jc w:val="center"/>
              <w:rPr>
                <w:sz w:val="21"/>
                <w:szCs w:val="21"/>
              </w:rPr>
            </w:pPr>
          </w:p>
        </w:tc>
        <w:tc>
          <w:tcPr>
            <w:tcW w:w="816" w:type="dxa"/>
            <w:vAlign w:val="center"/>
          </w:tcPr>
          <w:p w14:paraId="4821BBE6">
            <w:pPr>
              <w:ind w:left="223" w:hanging="222" w:hangingChars="106"/>
              <w:jc w:val="center"/>
              <w:rPr>
                <w:sz w:val="21"/>
                <w:szCs w:val="21"/>
              </w:rPr>
            </w:pPr>
          </w:p>
        </w:tc>
        <w:tc>
          <w:tcPr>
            <w:tcW w:w="1148" w:type="dxa"/>
            <w:vAlign w:val="center"/>
          </w:tcPr>
          <w:p w14:paraId="7F9D9AB3">
            <w:pPr>
              <w:ind w:left="223" w:hanging="222" w:hangingChars="106"/>
              <w:jc w:val="center"/>
              <w:rPr>
                <w:sz w:val="21"/>
                <w:szCs w:val="21"/>
              </w:rPr>
            </w:pPr>
          </w:p>
        </w:tc>
        <w:tc>
          <w:tcPr>
            <w:tcW w:w="1148" w:type="dxa"/>
            <w:vAlign w:val="center"/>
          </w:tcPr>
          <w:p w14:paraId="0A6FFEFF">
            <w:pPr>
              <w:ind w:left="223" w:hanging="222" w:hangingChars="106"/>
              <w:jc w:val="center"/>
              <w:rPr>
                <w:sz w:val="21"/>
                <w:szCs w:val="21"/>
              </w:rPr>
            </w:pPr>
          </w:p>
        </w:tc>
        <w:tc>
          <w:tcPr>
            <w:tcW w:w="1148" w:type="dxa"/>
            <w:vAlign w:val="center"/>
          </w:tcPr>
          <w:p w14:paraId="2B915591">
            <w:pPr>
              <w:ind w:left="223" w:hanging="222" w:hangingChars="106"/>
              <w:jc w:val="center"/>
              <w:rPr>
                <w:sz w:val="21"/>
                <w:szCs w:val="21"/>
              </w:rPr>
            </w:pPr>
          </w:p>
        </w:tc>
        <w:tc>
          <w:tcPr>
            <w:tcW w:w="1148" w:type="dxa"/>
            <w:vAlign w:val="center"/>
          </w:tcPr>
          <w:p w14:paraId="6E96F47A">
            <w:pPr>
              <w:ind w:left="223" w:hanging="222" w:hangingChars="106"/>
              <w:jc w:val="center"/>
              <w:rPr>
                <w:sz w:val="21"/>
                <w:szCs w:val="21"/>
              </w:rPr>
            </w:pPr>
          </w:p>
        </w:tc>
        <w:tc>
          <w:tcPr>
            <w:tcW w:w="850" w:type="dxa"/>
            <w:vAlign w:val="center"/>
          </w:tcPr>
          <w:p w14:paraId="52207544">
            <w:pPr>
              <w:ind w:left="223" w:hanging="222" w:hangingChars="106"/>
              <w:jc w:val="center"/>
              <w:rPr>
                <w:sz w:val="21"/>
                <w:szCs w:val="21"/>
              </w:rPr>
            </w:pPr>
          </w:p>
        </w:tc>
        <w:tc>
          <w:tcPr>
            <w:tcW w:w="1276" w:type="dxa"/>
            <w:vAlign w:val="center"/>
          </w:tcPr>
          <w:p w14:paraId="65880707">
            <w:pPr>
              <w:ind w:left="223" w:hanging="222" w:hangingChars="106"/>
              <w:jc w:val="center"/>
              <w:rPr>
                <w:sz w:val="21"/>
                <w:szCs w:val="21"/>
              </w:rPr>
            </w:pPr>
          </w:p>
        </w:tc>
      </w:tr>
      <w:tr w14:paraId="32FF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BB714F1">
            <w:pPr>
              <w:pStyle w:val="40"/>
              <w:jc w:val="center"/>
              <w:rPr>
                <w:szCs w:val="21"/>
                <w:lang w:val="en-US"/>
              </w:rPr>
            </w:pPr>
          </w:p>
        </w:tc>
        <w:tc>
          <w:tcPr>
            <w:tcW w:w="829" w:type="dxa"/>
            <w:vAlign w:val="center"/>
          </w:tcPr>
          <w:p w14:paraId="03D2E0AD">
            <w:pPr>
              <w:ind w:left="223" w:hanging="222" w:hangingChars="106"/>
              <w:jc w:val="center"/>
              <w:rPr>
                <w:sz w:val="21"/>
                <w:szCs w:val="21"/>
              </w:rPr>
            </w:pPr>
          </w:p>
        </w:tc>
        <w:tc>
          <w:tcPr>
            <w:tcW w:w="816" w:type="dxa"/>
            <w:vAlign w:val="center"/>
          </w:tcPr>
          <w:p w14:paraId="2262F5C9">
            <w:pPr>
              <w:ind w:left="223" w:hanging="222" w:hangingChars="106"/>
              <w:jc w:val="center"/>
              <w:rPr>
                <w:sz w:val="21"/>
                <w:szCs w:val="21"/>
              </w:rPr>
            </w:pPr>
          </w:p>
        </w:tc>
        <w:tc>
          <w:tcPr>
            <w:tcW w:w="1148" w:type="dxa"/>
            <w:vAlign w:val="center"/>
          </w:tcPr>
          <w:p w14:paraId="50D8D194">
            <w:pPr>
              <w:ind w:left="223" w:hanging="222" w:hangingChars="106"/>
              <w:jc w:val="center"/>
              <w:rPr>
                <w:sz w:val="21"/>
                <w:szCs w:val="21"/>
              </w:rPr>
            </w:pPr>
          </w:p>
        </w:tc>
        <w:tc>
          <w:tcPr>
            <w:tcW w:w="1148" w:type="dxa"/>
            <w:vAlign w:val="center"/>
          </w:tcPr>
          <w:p w14:paraId="0AD4D727">
            <w:pPr>
              <w:ind w:left="223" w:hanging="222" w:hangingChars="106"/>
              <w:jc w:val="center"/>
              <w:rPr>
                <w:sz w:val="21"/>
                <w:szCs w:val="21"/>
              </w:rPr>
            </w:pPr>
          </w:p>
        </w:tc>
        <w:tc>
          <w:tcPr>
            <w:tcW w:w="1148" w:type="dxa"/>
            <w:vAlign w:val="center"/>
          </w:tcPr>
          <w:p w14:paraId="2804AAAC">
            <w:pPr>
              <w:ind w:left="223" w:hanging="222" w:hangingChars="106"/>
              <w:jc w:val="center"/>
              <w:rPr>
                <w:sz w:val="21"/>
                <w:szCs w:val="21"/>
              </w:rPr>
            </w:pPr>
          </w:p>
        </w:tc>
        <w:tc>
          <w:tcPr>
            <w:tcW w:w="1148" w:type="dxa"/>
            <w:vAlign w:val="center"/>
          </w:tcPr>
          <w:p w14:paraId="4675825D">
            <w:pPr>
              <w:ind w:left="223" w:hanging="222" w:hangingChars="106"/>
              <w:jc w:val="center"/>
              <w:rPr>
                <w:sz w:val="21"/>
                <w:szCs w:val="21"/>
              </w:rPr>
            </w:pPr>
          </w:p>
        </w:tc>
        <w:tc>
          <w:tcPr>
            <w:tcW w:w="850" w:type="dxa"/>
            <w:vAlign w:val="center"/>
          </w:tcPr>
          <w:p w14:paraId="341D4CFF">
            <w:pPr>
              <w:ind w:left="223" w:hanging="222" w:hangingChars="106"/>
              <w:jc w:val="center"/>
              <w:rPr>
                <w:sz w:val="21"/>
                <w:szCs w:val="21"/>
              </w:rPr>
            </w:pPr>
          </w:p>
        </w:tc>
        <w:tc>
          <w:tcPr>
            <w:tcW w:w="1276" w:type="dxa"/>
            <w:vAlign w:val="center"/>
          </w:tcPr>
          <w:p w14:paraId="09B94DD4">
            <w:pPr>
              <w:ind w:left="223" w:hanging="222" w:hangingChars="106"/>
              <w:jc w:val="center"/>
              <w:rPr>
                <w:sz w:val="21"/>
                <w:szCs w:val="21"/>
              </w:rPr>
            </w:pPr>
          </w:p>
        </w:tc>
      </w:tr>
      <w:tr w14:paraId="4A9A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D0F1D63">
            <w:pPr>
              <w:pStyle w:val="40"/>
              <w:jc w:val="center"/>
              <w:rPr>
                <w:szCs w:val="21"/>
              </w:rPr>
            </w:pPr>
          </w:p>
        </w:tc>
        <w:tc>
          <w:tcPr>
            <w:tcW w:w="829" w:type="dxa"/>
            <w:vAlign w:val="center"/>
          </w:tcPr>
          <w:p w14:paraId="62B529DE">
            <w:pPr>
              <w:ind w:left="223" w:hanging="222" w:hangingChars="106"/>
              <w:jc w:val="center"/>
              <w:rPr>
                <w:sz w:val="21"/>
                <w:szCs w:val="21"/>
              </w:rPr>
            </w:pPr>
          </w:p>
        </w:tc>
        <w:tc>
          <w:tcPr>
            <w:tcW w:w="816" w:type="dxa"/>
            <w:vAlign w:val="center"/>
          </w:tcPr>
          <w:p w14:paraId="09181C74">
            <w:pPr>
              <w:ind w:left="223" w:hanging="222" w:hangingChars="106"/>
              <w:jc w:val="center"/>
              <w:rPr>
                <w:sz w:val="21"/>
                <w:szCs w:val="21"/>
              </w:rPr>
            </w:pPr>
          </w:p>
        </w:tc>
        <w:tc>
          <w:tcPr>
            <w:tcW w:w="1148" w:type="dxa"/>
            <w:vAlign w:val="center"/>
          </w:tcPr>
          <w:p w14:paraId="78E13FEA">
            <w:pPr>
              <w:ind w:left="223" w:hanging="222" w:hangingChars="106"/>
              <w:jc w:val="center"/>
              <w:rPr>
                <w:sz w:val="21"/>
                <w:szCs w:val="21"/>
              </w:rPr>
            </w:pPr>
          </w:p>
        </w:tc>
        <w:tc>
          <w:tcPr>
            <w:tcW w:w="1148" w:type="dxa"/>
            <w:vAlign w:val="center"/>
          </w:tcPr>
          <w:p w14:paraId="1AE3EE13">
            <w:pPr>
              <w:ind w:left="223" w:hanging="222" w:hangingChars="106"/>
              <w:jc w:val="center"/>
              <w:rPr>
                <w:sz w:val="21"/>
                <w:szCs w:val="21"/>
              </w:rPr>
            </w:pPr>
          </w:p>
        </w:tc>
        <w:tc>
          <w:tcPr>
            <w:tcW w:w="1148" w:type="dxa"/>
            <w:vAlign w:val="center"/>
          </w:tcPr>
          <w:p w14:paraId="5B4F30BC">
            <w:pPr>
              <w:ind w:left="223" w:hanging="222" w:hangingChars="106"/>
              <w:jc w:val="center"/>
              <w:rPr>
                <w:sz w:val="21"/>
                <w:szCs w:val="21"/>
              </w:rPr>
            </w:pPr>
          </w:p>
        </w:tc>
        <w:tc>
          <w:tcPr>
            <w:tcW w:w="1148" w:type="dxa"/>
            <w:vAlign w:val="center"/>
          </w:tcPr>
          <w:p w14:paraId="71ECC070">
            <w:pPr>
              <w:ind w:left="223" w:hanging="222" w:hangingChars="106"/>
              <w:jc w:val="center"/>
              <w:rPr>
                <w:sz w:val="21"/>
                <w:szCs w:val="21"/>
              </w:rPr>
            </w:pPr>
          </w:p>
        </w:tc>
        <w:tc>
          <w:tcPr>
            <w:tcW w:w="850" w:type="dxa"/>
            <w:vAlign w:val="center"/>
          </w:tcPr>
          <w:p w14:paraId="2BA174EC">
            <w:pPr>
              <w:ind w:left="223" w:hanging="222" w:hangingChars="106"/>
              <w:jc w:val="center"/>
              <w:rPr>
                <w:sz w:val="21"/>
                <w:szCs w:val="21"/>
              </w:rPr>
            </w:pPr>
          </w:p>
        </w:tc>
        <w:tc>
          <w:tcPr>
            <w:tcW w:w="1276" w:type="dxa"/>
            <w:vAlign w:val="center"/>
          </w:tcPr>
          <w:p w14:paraId="3D3A026D">
            <w:pPr>
              <w:ind w:left="223" w:hanging="222" w:hangingChars="106"/>
              <w:jc w:val="center"/>
              <w:rPr>
                <w:sz w:val="21"/>
                <w:szCs w:val="21"/>
              </w:rPr>
            </w:pPr>
          </w:p>
        </w:tc>
      </w:tr>
      <w:tr w14:paraId="1A67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FAEE30">
            <w:pPr>
              <w:pStyle w:val="40"/>
              <w:jc w:val="center"/>
              <w:rPr>
                <w:szCs w:val="21"/>
              </w:rPr>
            </w:pPr>
          </w:p>
        </w:tc>
        <w:tc>
          <w:tcPr>
            <w:tcW w:w="829" w:type="dxa"/>
            <w:vAlign w:val="center"/>
          </w:tcPr>
          <w:p w14:paraId="60AFD0E4">
            <w:pPr>
              <w:ind w:left="223" w:hanging="222" w:hangingChars="106"/>
              <w:jc w:val="center"/>
              <w:rPr>
                <w:sz w:val="21"/>
                <w:szCs w:val="21"/>
              </w:rPr>
            </w:pPr>
          </w:p>
        </w:tc>
        <w:tc>
          <w:tcPr>
            <w:tcW w:w="816" w:type="dxa"/>
            <w:vAlign w:val="center"/>
          </w:tcPr>
          <w:p w14:paraId="07ECA54D">
            <w:pPr>
              <w:ind w:left="223" w:hanging="222" w:hangingChars="106"/>
              <w:jc w:val="center"/>
              <w:rPr>
                <w:sz w:val="21"/>
                <w:szCs w:val="21"/>
              </w:rPr>
            </w:pPr>
          </w:p>
        </w:tc>
        <w:tc>
          <w:tcPr>
            <w:tcW w:w="1148" w:type="dxa"/>
            <w:vAlign w:val="center"/>
          </w:tcPr>
          <w:p w14:paraId="53F0226F">
            <w:pPr>
              <w:ind w:left="223" w:hanging="222" w:hangingChars="106"/>
              <w:jc w:val="center"/>
              <w:rPr>
                <w:sz w:val="21"/>
                <w:szCs w:val="21"/>
              </w:rPr>
            </w:pPr>
          </w:p>
        </w:tc>
        <w:tc>
          <w:tcPr>
            <w:tcW w:w="1148" w:type="dxa"/>
            <w:vAlign w:val="center"/>
          </w:tcPr>
          <w:p w14:paraId="6413D6C8">
            <w:pPr>
              <w:ind w:left="223" w:hanging="222" w:hangingChars="106"/>
              <w:jc w:val="center"/>
              <w:rPr>
                <w:sz w:val="21"/>
                <w:szCs w:val="21"/>
              </w:rPr>
            </w:pPr>
          </w:p>
        </w:tc>
        <w:tc>
          <w:tcPr>
            <w:tcW w:w="1148" w:type="dxa"/>
            <w:vAlign w:val="center"/>
          </w:tcPr>
          <w:p w14:paraId="3FCDC6D1">
            <w:pPr>
              <w:ind w:left="223" w:hanging="222" w:hangingChars="106"/>
              <w:jc w:val="center"/>
              <w:rPr>
                <w:sz w:val="21"/>
                <w:szCs w:val="21"/>
              </w:rPr>
            </w:pPr>
          </w:p>
        </w:tc>
        <w:tc>
          <w:tcPr>
            <w:tcW w:w="1148" w:type="dxa"/>
            <w:vAlign w:val="center"/>
          </w:tcPr>
          <w:p w14:paraId="378565AC">
            <w:pPr>
              <w:ind w:left="223" w:hanging="222" w:hangingChars="106"/>
              <w:jc w:val="center"/>
              <w:rPr>
                <w:sz w:val="21"/>
                <w:szCs w:val="21"/>
              </w:rPr>
            </w:pPr>
          </w:p>
        </w:tc>
        <w:tc>
          <w:tcPr>
            <w:tcW w:w="850" w:type="dxa"/>
            <w:vAlign w:val="center"/>
          </w:tcPr>
          <w:p w14:paraId="7CFB4BC1">
            <w:pPr>
              <w:ind w:left="223" w:hanging="222" w:hangingChars="106"/>
              <w:jc w:val="center"/>
              <w:rPr>
                <w:sz w:val="21"/>
                <w:szCs w:val="21"/>
              </w:rPr>
            </w:pPr>
          </w:p>
        </w:tc>
        <w:tc>
          <w:tcPr>
            <w:tcW w:w="1276" w:type="dxa"/>
            <w:vAlign w:val="center"/>
          </w:tcPr>
          <w:p w14:paraId="53A153AD">
            <w:pPr>
              <w:ind w:left="223" w:hanging="222" w:hangingChars="106"/>
              <w:jc w:val="center"/>
              <w:rPr>
                <w:sz w:val="21"/>
                <w:szCs w:val="21"/>
              </w:rPr>
            </w:pPr>
          </w:p>
        </w:tc>
      </w:tr>
      <w:tr w14:paraId="6897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1F090DC">
            <w:pPr>
              <w:ind w:left="223" w:hanging="222" w:hangingChars="106"/>
              <w:jc w:val="center"/>
              <w:rPr>
                <w:sz w:val="21"/>
                <w:szCs w:val="21"/>
              </w:rPr>
            </w:pPr>
            <w:r>
              <w:rPr>
                <w:sz w:val="21"/>
                <w:szCs w:val="21"/>
              </w:rPr>
              <w:t>……</w:t>
            </w:r>
          </w:p>
        </w:tc>
        <w:tc>
          <w:tcPr>
            <w:tcW w:w="829" w:type="dxa"/>
            <w:vAlign w:val="center"/>
          </w:tcPr>
          <w:p w14:paraId="6C7565C8">
            <w:pPr>
              <w:ind w:left="223" w:hanging="222" w:hangingChars="106"/>
              <w:jc w:val="center"/>
              <w:rPr>
                <w:sz w:val="21"/>
                <w:szCs w:val="21"/>
              </w:rPr>
            </w:pPr>
          </w:p>
        </w:tc>
        <w:tc>
          <w:tcPr>
            <w:tcW w:w="816" w:type="dxa"/>
            <w:vAlign w:val="center"/>
          </w:tcPr>
          <w:p w14:paraId="42E2EEFB">
            <w:pPr>
              <w:ind w:left="223" w:hanging="222" w:hangingChars="106"/>
              <w:jc w:val="center"/>
              <w:rPr>
                <w:sz w:val="21"/>
                <w:szCs w:val="21"/>
              </w:rPr>
            </w:pPr>
          </w:p>
        </w:tc>
        <w:tc>
          <w:tcPr>
            <w:tcW w:w="1148" w:type="dxa"/>
            <w:vAlign w:val="center"/>
          </w:tcPr>
          <w:p w14:paraId="57DC56CC">
            <w:pPr>
              <w:ind w:left="223" w:hanging="222" w:hangingChars="106"/>
              <w:jc w:val="center"/>
              <w:rPr>
                <w:sz w:val="21"/>
                <w:szCs w:val="21"/>
              </w:rPr>
            </w:pPr>
          </w:p>
        </w:tc>
        <w:tc>
          <w:tcPr>
            <w:tcW w:w="1148" w:type="dxa"/>
            <w:vAlign w:val="center"/>
          </w:tcPr>
          <w:p w14:paraId="64D33130">
            <w:pPr>
              <w:ind w:left="223" w:hanging="222" w:hangingChars="106"/>
              <w:jc w:val="center"/>
              <w:rPr>
                <w:sz w:val="21"/>
                <w:szCs w:val="21"/>
              </w:rPr>
            </w:pPr>
          </w:p>
        </w:tc>
        <w:tc>
          <w:tcPr>
            <w:tcW w:w="1148" w:type="dxa"/>
            <w:vAlign w:val="center"/>
          </w:tcPr>
          <w:p w14:paraId="10406F1A">
            <w:pPr>
              <w:ind w:left="223" w:hanging="222" w:hangingChars="106"/>
              <w:jc w:val="center"/>
              <w:rPr>
                <w:sz w:val="21"/>
                <w:szCs w:val="21"/>
              </w:rPr>
            </w:pPr>
          </w:p>
        </w:tc>
        <w:tc>
          <w:tcPr>
            <w:tcW w:w="1148" w:type="dxa"/>
            <w:vAlign w:val="center"/>
          </w:tcPr>
          <w:p w14:paraId="3A3FCD06">
            <w:pPr>
              <w:ind w:left="223" w:hanging="222" w:hangingChars="106"/>
              <w:jc w:val="center"/>
              <w:rPr>
                <w:sz w:val="21"/>
                <w:szCs w:val="21"/>
              </w:rPr>
            </w:pPr>
          </w:p>
        </w:tc>
        <w:tc>
          <w:tcPr>
            <w:tcW w:w="850" w:type="dxa"/>
            <w:vAlign w:val="center"/>
          </w:tcPr>
          <w:p w14:paraId="25DC4E0B">
            <w:pPr>
              <w:ind w:left="223" w:hanging="222" w:hangingChars="106"/>
              <w:jc w:val="center"/>
              <w:rPr>
                <w:sz w:val="21"/>
                <w:szCs w:val="21"/>
              </w:rPr>
            </w:pPr>
          </w:p>
        </w:tc>
        <w:tc>
          <w:tcPr>
            <w:tcW w:w="1276" w:type="dxa"/>
            <w:vAlign w:val="center"/>
          </w:tcPr>
          <w:p w14:paraId="60B6D41C">
            <w:pPr>
              <w:ind w:left="223" w:hanging="222" w:hangingChars="106"/>
              <w:jc w:val="center"/>
              <w:rPr>
                <w:sz w:val="21"/>
                <w:szCs w:val="21"/>
              </w:rPr>
            </w:pPr>
          </w:p>
        </w:tc>
      </w:tr>
      <w:tr w14:paraId="6DFA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0C1307B8">
            <w:pPr>
              <w:spacing w:line="360" w:lineRule="auto"/>
              <w:rPr>
                <w:sz w:val="21"/>
                <w:szCs w:val="22"/>
              </w:rPr>
            </w:pPr>
            <w:bookmarkStart w:id="121" w:name="_Toc251052199"/>
            <w:r>
              <w:rPr>
                <w:sz w:val="21"/>
                <w:szCs w:val="22"/>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3678680A">
      <w:pPr>
        <w:tabs>
          <w:tab w:val="left" w:pos="0"/>
        </w:tabs>
        <w:spacing w:line="360" w:lineRule="auto"/>
        <w:ind w:right="-210"/>
        <w:rPr>
          <w:sz w:val="21"/>
          <w:szCs w:val="21"/>
        </w:rPr>
      </w:pPr>
    </w:p>
    <w:p w14:paraId="5AFFF864">
      <w:pPr>
        <w:spacing w:line="360" w:lineRule="auto"/>
        <w:rPr>
          <w:sz w:val="21"/>
          <w:szCs w:val="22"/>
        </w:rPr>
      </w:pPr>
      <w:r>
        <w:rPr>
          <w:rFonts w:eastAsia="楷体_GB2312"/>
          <w:sz w:val="21"/>
          <w:szCs w:val="22"/>
        </w:rPr>
        <w:t>【</w:t>
      </w:r>
      <w:r>
        <w:rPr>
          <w:rFonts w:eastAsia="楷体_GB2312"/>
          <w:sz w:val="21"/>
          <w:szCs w:val="21"/>
        </w:rPr>
        <w:t>备注：</w:t>
      </w:r>
      <w:r>
        <w:rPr>
          <w:rFonts w:hint="eastAsia" w:eastAsia="楷体_GB2312"/>
          <w:sz w:val="21"/>
          <w:szCs w:val="21"/>
        </w:rPr>
        <w:t>附以上各岗位人员资格证件等相关证明材料的复印件，以及磋商单位认为需要增加的其他证明材料复印件，以上复印件均须加盖磋商单位单位公章。】</w:t>
      </w:r>
    </w:p>
    <w:p w14:paraId="3B303149">
      <w:pPr>
        <w:spacing w:line="360" w:lineRule="auto"/>
        <w:rPr>
          <w:rFonts w:eastAsia="楷体_GB2312"/>
          <w:sz w:val="21"/>
          <w:szCs w:val="21"/>
        </w:rPr>
      </w:pPr>
    </w:p>
    <w:p w14:paraId="70454D71">
      <w:pPr>
        <w:tabs>
          <w:tab w:val="left" w:pos="0"/>
        </w:tabs>
        <w:spacing w:line="360" w:lineRule="auto"/>
        <w:ind w:right="-210"/>
        <w:rPr>
          <w:sz w:val="21"/>
          <w:szCs w:val="21"/>
        </w:rPr>
        <w:sectPr>
          <w:pgSz w:w="11907" w:h="16840"/>
          <w:pgMar w:top="1440" w:right="1440" w:bottom="1440" w:left="1797" w:header="851" w:footer="851" w:gutter="0"/>
          <w:cols w:space="720" w:num="1"/>
          <w:docGrid w:linePitch="312" w:charSpace="0"/>
        </w:sectPr>
      </w:pPr>
    </w:p>
    <w:p w14:paraId="395103FA">
      <w:pPr>
        <w:pStyle w:val="36"/>
        <w:jc w:val="center"/>
        <w:outlineLvl w:val="0"/>
        <w:rPr>
          <w:b/>
          <w:sz w:val="24"/>
        </w:rPr>
      </w:pPr>
      <w:bookmarkStart w:id="122" w:name="_Toc173579006"/>
      <w:bookmarkStart w:id="123" w:name="_Toc7001"/>
      <w:bookmarkStart w:id="124" w:name="_Toc389065364"/>
      <w:bookmarkStart w:id="125" w:name="_Toc172364026"/>
      <w:bookmarkStart w:id="126" w:name="_Toc251052200"/>
      <w:bookmarkStart w:id="127" w:name="_Toc153274948"/>
      <w:r>
        <w:rPr>
          <w:b/>
          <w:sz w:val="24"/>
        </w:rPr>
        <w:t>2、项目经理（注册建造师）简历表</w:t>
      </w:r>
      <w:bookmarkEnd w:id="122"/>
      <w:bookmarkEnd w:id="123"/>
      <w:bookmarkEnd w:id="124"/>
      <w:bookmarkEnd w:id="125"/>
      <w:bookmarkEnd w:id="126"/>
      <w:bookmarkEnd w:id="127"/>
    </w:p>
    <w:p w14:paraId="398E25A9">
      <w:pPr>
        <w:pStyle w:val="36"/>
        <w:rPr>
          <w:sz w:val="22"/>
          <w:szCs w:val="22"/>
          <w:u w:val="single"/>
        </w:rPr>
      </w:pPr>
    </w:p>
    <w:p w14:paraId="2E89B4EC">
      <w:pPr>
        <w:pStyle w:val="36"/>
        <w:rPr>
          <w:sz w:val="22"/>
          <w:szCs w:val="22"/>
        </w:rPr>
      </w:pPr>
      <w:r>
        <w:rPr>
          <w:rFonts w:hint="eastAsia"/>
          <w:sz w:val="22"/>
          <w:szCs w:val="22"/>
          <w:u w:val="single"/>
        </w:rPr>
        <w:t>（</w:t>
      </w:r>
      <w:r>
        <w:rPr>
          <w:sz w:val="22"/>
          <w:szCs w:val="22"/>
          <w:u w:val="single"/>
        </w:rPr>
        <w:t>项目名称</w:t>
      </w:r>
      <w:r>
        <w:rPr>
          <w:rFonts w:hint="eastAsia"/>
          <w:sz w:val="22"/>
          <w:szCs w:val="22"/>
          <w:u w:val="single"/>
        </w:rPr>
        <w:t>）</w:t>
      </w:r>
      <w:r>
        <w:rPr>
          <w:sz w:val="22"/>
          <w:szCs w:val="22"/>
          <w:u w:val="single"/>
        </w:rPr>
        <w:t xml:space="preserve"> 工程</w:t>
      </w:r>
    </w:p>
    <w:tbl>
      <w:tblPr>
        <w:tblStyle w:val="24"/>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0E08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6329E9F5">
            <w:pPr>
              <w:jc w:val="center"/>
              <w:rPr>
                <w:sz w:val="21"/>
                <w:szCs w:val="21"/>
              </w:rPr>
            </w:pPr>
            <w:r>
              <w:rPr>
                <w:sz w:val="21"/>
                <w:szCs w:val="21"/>
              </w:rPr>
              <w:t>姓名</w:t>
            </w:r>
          </w:p>
        </w:tc>
        <w:tc>
          <w:tcPr>
            <w:tcW w:w="2340" w:type="dxa"/>
            <w:gridSpan w:val="3"/>
            <w:vAlign w:val="center"/>
          </w:tcPr>
          <w:p w14:paraId="580FE63D">
            <w:pPr>
              <w:jc w:val="center"/>
              <w:rPr>
                <w:sz w:val="21"/>
                <w:szCs w:val="21"/>
              </w:rPr>
            </w:pPr>
          </w:p>
        </w:tc>
        <w:tc>
          <w:tcPr>
            <w:tcW w:w="1893" w:type="dxa"/>
            <w:gridSpan w:val="2"/>
            <w:vAlign w:val="center"/>
          </w:tcPr>
          <w:p w14:paraId="39ADC4B0">
            <w:pPr>
              <w:jc w:val="center"/>
              <w:rPr>
                <w:sz w:val="21"/>
                <w:szCs w:val="21"/>
              </w:rPr>
            </w:pPr>
            <w:r>
              <w:rPr>
                <w:sz w:val="21"/>
                <w:szCs w:val="21"/>
              </w:rPr>
              <w:t>性别</w:t>
            </w:r>
          </w:p>
        </w:tc>
        <w:tc>
          <w:tcPr>
            <w:tcW w:w="1585" w:type="dxa"/>
            <w:gridSpan w:val="2"/>
            <w:vAlign w:val="center"/>
          </w:tcPr>
          <w:p w14:paraId="7A12935E">
            <w:pPr>
              <w:jc w:val="center"/>
              <w:rPr>
                <w:sz w:val="21"/>
                <w:szCs w:val="21"/>
              </w:rPr>
            </w:pPr>
          </w:p>
        </w:tc>
        <w:tc>
          <w:tcPr>
            <w:tcW w:w="1108" w:type="dxa"/>
            <w:gridSpan w:val="2"/>
            <w:vAlign w:val="center"/>
          </w:tcPr>
          <w:p w14:paraId="564670EA">
            <w:pPr>
              <w:jc w:val="center"/>
              <w:rPr>
                <w:sz w:val="21"/>
                <w:szCs w:val="21"/>
              </w:rPr>
            </w:pPr>
            <w:r>
              <w:rPr>
                <w:sz w:val="21"/>
                <w:szCs w:val="21"/>
              </w:rPr>
              <w:t>年龄</w:t>
            </w:r>
          </w:p>
        </w:tc>
        <w:tc>
          <w:tcPr>
            <w:tcW w:w="1276" w:type="dxa"/>
            <w:vAlign w:val="center"/>
          </w:tcPr>
          <w:p w14:paraId="35934737">
            <w:pPr>
              <w:jc w:val="center"/>
              <w:rPr>
                <w:sz w:val="21"/>
                <w:szCs w:val="21"/>
              </w:rPr>
            </w:pPr>
          </w:p>
        </w:tc>
      </w:tr>
      <w:tr w14:paraId="6B49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61ECAC6">
            <w:pPr>
              <w:jc w:val="center"/>
              <w:rPr>
                <w:sz w:val="21"/>
                <w:szCs w:val="21"/>
              </w:rPr>
            </w:pPr>
            <w:r>
              <w:rPr>
                <w:sz w:val="21"/>
                <w:szCs w:val="21"/>
              </w:rPr>
              <w:t>职务</w:t>
            </w:r>
          </w:p>
        </w:tc>
        <w:tc>
          <w:tcPr>
            <w:tcW w:w="2340" w:type="dxa"/>
            <w:gridSpan w:val="3"/>
            <w:vAlign w:val="center"/>
          </w:tcPr>
          <w:p w14:paraId="6691514D">
            <w:pPr>
              <w:jc w:val="center"/>
              <w:rPr>
                <w:sz w:val="21"/>
                <w:szCs w:val="21"/>
              </w:rPr>
            </w:pPr>
          </w:p>
        </w:tc>
        <w:tc>
          <w:tcPr>
            <w:tcW w:w="1893" w:type="dxa"/>
            <w:gridSpan w:val="2"/>
            <w:vAlign w:val="center"/>
          </w:tcPr>
          <w:p w14:paraId="5FC98E72">
            <w:pPr>
              <w:jc w:val="center"/>
              <w:rPr>
                <w:sz w:val="21"/>
                <w:szCs w:val="21"/>
              </w:rPr>
            </w:pPr>
            <w:r>
              <w:rPr>
                <w:sz w:val="21"/>
                <w:szCs w:val="21"/>
              </w:rPr>
              <w:t>职称</w:t>
            </w:r>
          </w:p>
        </w:tc>
        <w:tc>
          <w:tcPr>
            <w:tcW w:w="1585" w:type="dxa"/>
            <w:gridSpan w:val="2"/>
            <w:vAlign w:val="center"/>
          </w:tcPr>
          <w:p w14:paraId="39A4461B">
            <w:pPr>
              <w:jc w:val="center"/>
              <w:rPr>
                <w:sz w:val="21"/>
                <w:szCs w:val="21"/>
              </w:rPr>
            </w:pPr>
          </w:p>
        </w:tc>
        <w:tc>
          <w:tcPr>
            <w:tcW w:w="1108" w:type="dxa"/>
            <w:gridSpan w:val="2"/>
            <w:vAlign w:val="center"/>
          </w:tcPr>
          <w:p w14:paraId="6546EC5C">
            <w:pPr>
              <w:jc w:val="center"/>
              <w:rPr>
                <w:sz w:val="21"/>
                <w:szCs w:val="21"/>
              </w:rPr>
            </w:pPr>
            <w:r>
              <w:rPr>
                <w:sz w:val="21"/>
                <w:szCs w:val="21"/>
              </w:rPr>
              <w:t>学历</w:t>
            </w:r>
          </w:p>
        </w:tc>
        <w:tc>
          <w:tcPr>
            <w:tcW w:w="1276" w:type="dxa"/>
            <w:vAlign w:val="center"/>
          </w:tcPr>
          <w:p w14:paraId="4E79F370">
            <w:pPr>
              <w:jc w:val="center"/>
              <w:rPr>
                <w:sz w:val="21"/>
                <w:szCs w:val="21"/>
              </w:rPr>
            </w:pPr>
          </w:p>
        </w:tc>
      </w:tr>
      <w:tr w14:paraId="670C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15637C02">
            <w:pPr>
              <w:jc w:val="center"/>
              <w:rPr>
                <w:sz w:val="21"/>
                <w:szCs w:val="21"/>
              </w:rPr>
            </w:pPr>
            <w:r>
              <w:rPr>
                <w:sz w:val="21"/>
                <w:szCs w:val="21"/>
              </w:rPr>
              <w:t>参加工作时间</w:t>
            </w:r>
          </w:p>
        </w:tc>
        <w:tc>
          <w:tcPr>
            <w:tcW w:w="1893" w:type="dxa"/>
            <w:gridSpan w:val="2"/>
            <w:vAlign w:val="center"/>
          </w:tcPr>
          <w:p w14:paraId="6B4B5642">
            <w:pPr>
              <w:jc w:val="center"/>
              <w:rPr>
                <w:sz w:val="21"/>
                <w:szCs w:val="21"/>
              </w:rPr>
            </w:pPr>
          </w:p>
        </w:tc>
        <w:tc>
          <w:tcPr>
            <w:tcW w:w="2693" w:type="dxa"/>
            <w:gridSpan w:val="4"/>
            <w:vAlign w:val="center"/>
          </w:tcPr>
          <w:p w14:paraId="2021E56E">
            <w:pPr>
              <w:jc w:val="center"/>
              <w:rPr>
                <w:sz w:val="21"/>
                <w:szCs w:val="21"/>
              </w:rPr>
            </w:pPr>
            <w:r>
              <w:rPr>
                <w:sz w:val="21"/>
                <w:szCs w:val="21"/>
              </w:rPr>
              <w:t>担任项目经理年限</w:t>
            </w:r>
          </w:p>
        </w:tc>
        <w:tc>
          <w:tcPr>
            <w:tcW w:w="1276" w:type="dxa"/>
            <w:vAlign w:val="center"/>
          </w:tcPr>
          <w:p w14:paraId="2D841654">
            <w:pPr>
              <w:jc w:val="center"/>
              <w:rPr>
                <w:sz w:val="21"/>
                <w:szCs w:val="21"/>
              </w:rPr>
            </w:pPr>
          </w:p>
        </w:tc>
      </w:tr>
      <w:tr w14:paraId="1A0FD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057B78D0">
            <w:pPr>
              <w:jc w:val="center"/>
              <w:rPr>
                <w:sz w:val="21"/>
                <w:szCs w:val="21"/>
              </w:rPr>
            </w:pPr>
            <w:r>
              <w:rPr>
                <w:rFonts w:hint="eastAsia"/>
                <w:sz w:val="21"/>
                <w:szCs w:val="21"/>
              </w:rPr>
              <w:t>建造师注册编号和安全生产考核合格证编号</w:t>
            </w:r>
          </w:p>
        </w:tc>
        <w:tc>
          <w:tcPr>
            <w:tcW w:w="5862" w:type="dxa"/>
            <w:gridSpan w:val="7"/>
            <w:vAlign w:val="center"/>
          </w:tcPr>
          <w:p w14:paraId="32CB1ADE">
            <w:pPr>
              <w:jc w:val="center"/>
              <w:rPr>
                <w:sz w:val="21"/>
                <w:szCs w:val="21"/>
              </w:rPr>
            </w:pPr>
          </w:p>
        </w:tc>
      </w:tr>
      <w:tr w14:paraId="50FF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D1532CA">
            <w:pPr>
              <w:jc w:val="center"/>
              <w:rPr>
                <w:sz w:val="21"/>
                <w:szCs w:val="21"/>
              </w:rPr>
            </w:pPr>
            <w:r>
              <w:rPr>
                <w:sz w:val="21"/>
                <w:szCs w:val="21"/>
              </w:rPr>
              <w:t>在建和已完工程项目情况</w:t>
            </w:r>
          </w:p>
        </w:tc>
      </w:tr>
      <w:tr w14:paraId="7121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2D3E4C">
            <w:pPr>
              <w:jc w:val="center"/>
              <w:rPr>
                <w:sz w:val="21"/>
                <w:szCs w:val="21"/>
              </w:rPr>
            </w:pPr>
            <w:r>
              <w:rPr>
                <w:sz w:val="21"/>
                <w:szCs w:val="21"/>
              </w:rPr>
              <w:t>建设单位</w:t>
            </w:r>
          </w:p>
        </w:tc>
        <w:tc>
          <w:tcPr>
            <w:tcW w:w="1548" w:type="dxa"/>
            <w:vAlign w:val="center"/>
          </w:tcPr>
          <w:p w14:paraId="729D5CCA">
            <w:pPr>
              <w:jc w:val="center"/>
              <w:rPr>
                <w:sz w:val="21"/>
                <w:szCs w:val="21"/>
              </w:rPr>
            </w:pPr>
            <w:r>
              <w:rPr>
                <w:sz w:val="21"/>
                <w:szCs w:val="21"/>
              </w:rPr>
              <w:t>项目名称</w:t>
            </w:r>
          </w:p>
        </w:tc>
        <w:tc>
          <w:tcPr>
            <w:tcW w:w="1547" w:type="dxa"/>
            <w:gridSpan w:val="2"/>
            <w:vAlign w:val="center"/>
          </w:tcPr>
          <w:p w14:paraId="0201C5CD">
            <w:pPr>
              <w:jc w:val="center"/>
              <w:rPr>
                <w:sz w:val="21"/>
                <w:szCs w:val="21"/>
              </w:rPr>
            </w:pPr>
            <w:r>
              <w:rPr>
                <w:sz w:val="21"/>
                <w:szCs w:val="21"/>
              </w:rPr>
              <w:t>建设规模</w:t>
            </w:r>
          </w:p>
        </w:tc>
        <w:tc>
          <w:tcPr>
            <w:tcW w:w="1548" w:type="dxa"/>
            <w:gridSpan w:val="2"/>
            <w:vAlign w:val="center"/>
          </w:tcPr>
          <w:p w14:paraId="18524BFD">
            <w:pPr>
              <w:jc w:val="center"/>
              <w:rPr>
                <w:sz w:val="21"/>
                <w:szCs w:val="21"/>
              </w:rPr>
            </w:pPr>
            <w:r>
              <w:rPr>
                <w:sz w:val="21"/>
                <w:szCs w:val="21"/>
              </w:rPr>
              <w:t>开、竣工日期</w:t>
            </w:r>
          </w:p>
        </w:tc>
        <w:tc>
          <w:tcPr>
            <w:tcW w:w="1547" w:type="dxa"/>
            <w:gridSpan w:val="2"/>
            <w:vAlign w:val="center"/>
          </w:tcPr>
          <w:p w14:paraId="3EF268BB">
            <w:pPr>
              <w:jc w:val="center"/>
              <w:rPr>
                <w:sz w:val="21"/>
                <w:szCs w:val="21"/>
              </w:rPr>
            </w:pPr>
            <w:r>
              <w:rPr>
                <w:sz w:val="21"/>
                <w:szCs w:val="21"/>
              </w:rPr>
              <w:t>在建或已完</w:t>
            </w:r>
          </w:p>
        </w:tc>
        <w:tc>
          <w:tcPr>
            <w:tcW w:w="1548" w:type="dxa"/>
            <w:gridSpan w:val="2"/>
            <w:vAlign w:val="center"/>
          </w:tcPr>
          <w:p w14:paraId="45001843">
            <w:pPr>
              <w:jc w:val="center"/>
              <w:rPr>
                <w:sz w:val="21"/>
                <w:szCs w:val="21"/>
              </w:rPr>
            </w:pPr>
            <w:r>
              <w:rPr>
                <w:sz w:val="21"/>
                <w:szCs w:val="21"/>
              </w:rPr>
              <w:t>工程质量</w:t>
            </w:r>
          </w:p>
        </w:tc>
      </w:tr>
      <w:tr w14:paraId="21C21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C34C35F">
            <w:pPr>
              <w:jc w:val="center"/>
              <w:rPr>
                <w:sz w:val="21"/>
                <w:szCs w:val="21"/>
              </w:rPr>
            </w:pPr>
          </w:p>
        </w:tc>
        <w:tc>
          <w:tcPr>
            <w:tcW w:w="1548" w:type="dxa"/>
            <w:vAlign w:val="center"/>
          </w:tcPr>
          <w:p w14:paraId="26EC4850">
            <w:pPr>
              <w:jc w:val="center"/>
              <w:rPr>
                <w:sz w:val="21"/>
                <w:szCs w:val="21"/>
              </w:rPr>
            </w:pPr>
          </w:p>
        </w:tc>
        <w:tc>
          <w:tcPr>
            <w:tcW w:w="1547" w:type="dxa"/>
            <w:gridSpan w:val="2"/>
            <w:vAlign w:val="center"/>
          </w:tcPr>
          <w:p w14:paraId="388DA454">
            <w:pPr>
              <w:jc w:val="center"/>
              <w:rPr>
                <w:sz w:val="21"/>
                <w:szCs w:val="21"/>
              </w:rPr>
            </w:pPr>
          </w:p>
        </w:tc>
        <w:tc>
          <w:tcPr>
            <w:tcW w:w="1548" w:type="dxa"/>
            <w:gridSpan w:val="2"/>
            <w:vAlign w:val="center"/>
          </w:tcPr>
          <w:p w14:paraId="0A84D171">
            <w:pPr>
              <w:jc w:val="center"/>
              <w:rPr>
                <w:sz w:val="21"/>
                <w:szCs w:val="21"/>
              </w:rPr>
            </w:pPr>
          </w:p>
        </w:tc>
        <w:tc>
          <w:tcPr>
            <w:tcW w:w="1547" w:type="dxa"/>
            <w:gridSpan w:val="2"/>
            <w:vAlign w:val="center"/>
          </w:tcPr>
          <w:p w14:paraId="3B259392">
            <w:pPr>
              <w:jc w:val="center"/>
              <w:rPr>
                <w:sz w:val="21"/>
                <w:szCs w:val="21"/>
              </w:rPr>
            </w:pPr>
          </w:p>
        </w:tc>
        <w:tc>
          <w:tcPr>
            <w:tcW w:w="1548" w:type="dxa"/>
            <w:gridSpan w:val="2"/>
            <w:vAlign w:val="center"/>
          </w:tcPr>
          <w:p w14:paraId="580550ED">
            <w:pPr>
              <w:jc w:val="center"/>
              <w:rPr>
                <w:sz w:val="21"/>
                <w:szCs w:val="21"/>
              </w:rPr>
            </w:pPr>
          </w:p>
        </w:tc>
      </w:tr>
      <w:tr w14:paraId="74BC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1EAB16C">
            <w:pPr>
              <w:jc w:val="center"/>
              <w:rPr>
                <w:sz w:val="21"/>
                <w:szCs w:val="21"/>
              </w:rPr>
            </w:pPr>
          </w:p>
        </w:tc>
        <w:tc>
          <w:tcPr>
            <w:tcW w:w="1548" w:type="dxa"/>
            <w:vAlign w:val="center"/>
          </w:tcPr>
          <w:p w14:paraId="686F415F">
            <w:pPr>
              <w:jc w:val="center"/>
              <w:rPr>
                <w:sz w:val="21"/>
                <w:szCs w:val="21"/>
              </w:rPr>
            </w:pPr>
          </w:p>
        </w:tc>
        <w:tc>
          <w:tcPr>
            <w:tcW w:w="1547" w:type="dxa"/>
            <w:gridSpan w:val="2"/>
            <w:vAlign w:val="center"/>
          </w:tcPr>
          <w:p w14:paraId="2B916344">
            <w:pPr>
              <w:jc w:val="center"/>
              <w:rPr>
                <w:sz w:val="21"/>
                <w:szCs w:val="21"/>
              </w:rPr>
            </w:pPr>
          </w:p>
        </w:tc>
        <w:tc>
          <w:tcPr>
            <w:tcW w:w="1548" w:type="dxa"/>
            <w:gridSpan w:val="2"/>
            <w:vAlign w:val="center"/>
          </w:tcPr>
          <w:p w14:paraId="40D6854B">
            <w:pPr>
              <w:jc w:val="center"/>
              <w:rPr>
                <w:sz w:val="21"/>
                <w:szCs w:val="21"/>
              </w:rPr>
            </w:pPr>
          </w:p>
        </w:tc>
        <w:tc>
          <w:tcPr>
            <w:tcW w:w="1547" w:type="dxa"/>
            <w:gridSpan w:val="2"/>
            <w:vAlign w:val="center"/>
          </w:tcPr>
          <w:p w14:paraId="42B523CF">
            <w:pPr>
              <w:jc w:val="center"/>
              <w:rPr>
                <w:sz w:val="21"/>
                <w:szCs w:val="21"/>
              </w:rPr>
            </w:pPr>
          </w:p>
        </w:tc>
        <w:tc>
          <w:tcPr>
            <w:tcW w:w="1548" w:type="dxa"/>
            <w:gridSpan w:val="2"/>
            <w:vAlign w:val="center"/>
          </w:tcPr>
          <w:p w14:paraId="605E19BF">
            <w:pPr>
              <w:jc w:val="center"/>
              <w:rPr>
                <w:sz w:val="21"/>
                <w:szCs w:val="21"/>
              </w:rPr>
            </w:pPr>
          </w:p>
        </w:tc>
      </w:tr>
      <w:tr w14:paraId="33BB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D0996D2">
            <w:pPr>
              <w:jc w:val="center"/>
              <w:rPr>
                <w:sz w:val="21"/>
                <w:szCs w:val="21"/>
              </w:rPr>
            </w:pPr>
          </w:p>
        </w:tc>
        <w:tc>
          <w:tcPr>
            <w:tcW w:w="1548" w:type="dxa"/>
            <w:vAlign w:val="center"/>
          </w:tcPr>
          <w:p w14:paraId="26CD0E16">
            <w:pPr>
              <w:jc w:val="center"/>
              <w:rPr>
                <w:sz w:val="21"/>
                <w:szCs w:val="21"/>
              </w:rPr>
            </w:pPr>
          </w:p>
        </w:tc>
        <w:tc>
          <w:tcPr>
            <w:tcW w:w="1547" w:type="dxa"/>
            <w:gridSpan w:val="2"/>
            <w:vAlign w:val="center"/>
          </w:tcPr>
          <w:p w14:paraId="0B49FF25">
            <w:pPr>
              <w:jc w:val="center"/>
              <w:rPr>
                <w:sz w:val="21"/>
                <w:szCs w:val="21"/>
              </w:rPr>
            </w:pPr>
          </w:p>
        </w:tc>
        <w:tc>
          <w:tcPr>
            <w:tcW w:w="1548" w:type="dxa"/>
            <w:gridSpan w:val="2"/>
            <w:vAlign w:val="center"/>
          </w:tcPr>
          <w:p w14:paraId="14D4F304">
            <w:pPr>
              <w:jc w:val="center"/>
              <w:rPr>
                <w:sz w:val="21"/>
                <w:szCs w:val="21"/>
              </w:rPr>
            </w:pPr>
          </w:p>
        </w:tc>
        <w:tc>
          <w:tcPr>
            <w:tcW w:w="1547" w:type="dxa"/>
            <w:gridSpan w:val="2"/>
            <w:vAlign w:val="center"/>
          </w:tcPr>
          <w:p w14:paraId="0041E9B8">
            <w:pPr>
              <w:jc w:val="center"/>
              <w:rPr>
                <w:sz w:val="21"/>
                <w:szCs w:val="21"/>
              </w:rPr>
            </w:pPr>
          </w:p>
        </w:tc>
        <w:tc>
          <w:tcPr>
            <w:tcW w:w="1548" w:type="dxa"/>
            <w:gridSpan w:val="2"/>
            <w:vAlign w:val="center"/>
          </w:tcPr>
          <w:p w14:paraId="625D1BA4">
            <w:pPr>
              <w:jc w:val="center"/>
              <w:rPr>
                <w:sz w:val="21"/>
                <w:szCs w:val="21"/>
              </w:rPr>
            </w:pPr>
          </w:p>
        </w:tc>
      </w:tr>
      <w:tr w14:paraId="729D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0F9A1D">
            <w:pPr>
              <w:jc w:val="center"/>
              <w:rPr>
                <w:sz w:val="21"/>
                <w:szCs w:val="21"/>
              </w:rPr>
            </w:pPr>
          </w:p>
        </w:tc>
        <w:tc>
          <w:tcPr>
            <w:tcW w:w="1548" w:type="dxa"/>
            <w:vAlign w:val="center"/>
          </w:tcPr>
          <w:p w14:paraId="1FD88282">
            <w:pPr>
              <w:jc w:val="center"/>
              <w:rPr>
                <w:sz w:val="21"/>
                <w:szCs w:val="21"/>
              </w:rPr>
            </w:pPr>
          </w:p>
        </w:tc>
        <w:tc>
          <w:tcPr>
            <w:tcW w:w="1547" w:type="dxa"/>
            <w:gridSpan w:val="2"/>
            <w:vAlign w:val="center"/>
          </w:tcPr>
          <w:p w14:paraId="2F2AAEA3">
            <w:pPr>
              <w:jc w:val="center"/>
              <w:rPr>
                <w:sz w:val="21"/>
                <w:szCs w:val="21"/>
              </w:rPr>
            </w:pPr>
          </w:p>
        </w:tc>
        <w:tc>
          <w:tcPr>
            <w:tcW w:w="1548" w:type="dxa"/>
            <w:gridSpan w:val="2"/>
            <w:vAlign w:val="center"/>
          </w:tcPr>
          <w:p w14:paraId="0BABDAF2">
            <w:pPr>
              <w:jc w:val="center"/>
              <w:rPr>
                <w:sz w:val="21"/>
                <w:szCs w:val="21"/>
              </w:rPr>
            </w:pPr>
          </w:p>
        </w:tc>
        <w:tc>
          <w:tcPr>
            <w:tcW w:w="1547" w:type="dxa"/>
            <w:gridSpan w:val="2"/>
            <w:vAlign w:val="center"/>
          </w:tcPr>
          <w:p w14:paraId="2EA9B41E">
            <w:pPr>
              <w:jc w:val="center"/>
              <w:rPr>
                <w:sz w:val="21"/>
                <w:szCs w:val="21"/>
              </w:rPr>
            </w:pPr>
          </w:p>
        </w:tc>
        <w:tc>
          <w:tcPr>
            <w:tcW w:w="1548" w:type="dxa"/>
            <w:gridSpan w:val="2"/>
            <w:vAlign w:val="center"/>
          </w:tcPr>
          <w:p w14:paraId="04355D33">
            <w:pPr>
              <w:jc w:val="center"/>
              <w:rPr>
                <w:sz w:val="21"/>
                <w:szCs w:val="21"/>
              </w:rPr>
            </w:pPr>
          </w:p>
        </w:tc>
      </w:tr>
    </w:tbl>
    <w:p w14:paraId="6B09D6F3">
      <w:pPr>
        <w:spacing w:line="360" w:lineRule="auto"/>
        <w:rPr>
          <w:sz w:val="21"/>
          <w:szCs w:val="22"/>
        </w:rPr>
      </w:pPr>
    </w:p>
    <w:p w14:paraId="590605BB">
      <w:pPr>
        <w:spacing w:line="360" w:lineRule="auto"/>
        <w:ind w:firstLine="420" w:firstLineChars="200"/>
        <w:rPr>
          <w:rFonts w:eastAsia="楷体_GB2312"/>
          <w:sz w:val="21"/>
          <w:szCs w:val="21"/>
        </w:rPr>
      </w:pPr>
      <w:r>
        <w:rPr>
          <w:rFonts w:hint="eastAsia" w:eastAsia="楷体_GB2312"/>
          <w:sz w:val="21"/>
          <w:szCs w:val="21"/>
        </w:rPr>
        <w:t>备注：</w:t>
      </w:r>
    </w:p>
    <w:p w14:paraId="19C0EBBD">
      <w:pPr>
        <w:spacing w:line="360" w:lineRule="auto"/>
        <w:ind w:firstLine="420" w:firstLineChars="200"/>
        <w:rPr>
          <w:rFonts w:eastAsia="楷体_GB2312"/>
          <w:sz w:val="21"/>
          <w:szCs w:val="21"/>
        </w:rPr>
      </w:pPr>
      <w:r>
        <w:rPr>
          <w:rFonts w:hint="eastAsia" w:eastAsia="楷体_GB2312"/>
          <w:sz w:val="21"/>
          <w:szCs w:val="21"/>
        </w:rPr>
        <w:t>1、必须附上项目经理资格证书和已完工程中标通知书（如有）、工程合同协议书的复印件，以及磋商单位认为需要增加的其他证明材料复印件，以上复印件均须加盖磋商单位单位公章。</w:t>
      </w:r>
    </w:p>
    <w:p w14:paraId="73EA2AC4">
      <w:pPr>
        <w:spacing w:beforeLines="50"/>
        <w:ind w:firstLine="420" w:firstLineChars="200"/>
        <w:rPr>
          <w:rFonts w:eastAsia="楷体_GB2312"/>
          <w:sz w:val="21"/>
          <w:szCs w:val="21"/>
        </w:rPr>
      </w:pPr>
    </w:p>
    <w:p w14:paraId="6EDEE7A2">
      <w:pPr>
        <w:spacing w:line="360" w:lineRule="auto"/>
        <w:ind w:firstLine="525" w:firstLineChars="250"/>
        <w:rPr>
          <w:sz w:val="21"/>
          <w:szCs w:val="21"/>
        </w:rPr>
      </w:pPr>
    </w:p>
    <w:p w14:paraId="678D91A7">
      <w:pPr>
        <w:spacing w:line="360" w:lineRule="auto"/>
        <w:ind w:firstLine="525" w:firstLineChars="250"/>
        <w:rPr>
          <w:sz w:val="21"/>
          <w:szCs w:val="21"/>
        </w:rPr>
        <w:sectPr>
          <w:pgSz w:w="11907" w:h="16840"/>
          <w:pgMar w:top="1440" w:right="1440" w:bottom="1440" w:left="1797" w:header="851" w:footer="851" w:gutter="0"/>
          <w:cols w:space="720" w:num="1"/>
          <w:docGrid w:linePitch="312" w:charSpace="0"/>
        </w:sectPr>
      </w:pPr>
    </w:p>
    <w:p w14:paraId="37FB8859">
      <w:pPr>
        <w:spacing w:line="360" w:lineRule="auto"/>
        <w:ind w:firstLine="500" w:firstLineChars="250"/>
      </w:pPr>
    </w:p>
    <w:p w14:paraId="006FC481">
      <w:pPr>
        <w:pStyle w:val="36"/>
        <w:jc w:val="center"/>
        <w:outlineLvl w:val="0"/>
        <w:rPr>
          <w:b/>
          <w:sz w:val="24"/>
        </w:rPr>
      </w:pPr>
      <w:bookmarkStart w:id="128" w:name="_Toc173579007"/>
      <w:bookmarkStart w:id="129" w:name="_Toc389065365"/>
      <w:bookmarkStart w:id="130" w:name="_Toc251052219"/>
      <w:bookmarkStart w:id="131" w:name="_Toc8504"/>
      <w:bookmarkStart w:id="132" w:name="_Toc172364027"/>
      <w:bookmarkStart w:id="133" w:name="_Toc153274949"/>
      <w:r>
        <w:rPr>
          <w:rFonts w:hint="eastAsia"/>
          <w:b/>
          <w:sz w:val="24"/>
        </w:rPr>
        <w:t>三</w:t>
      </w:r>
      <w:r>
        <w:rPr>
          <w:b/>
          <w:sz w:val="24"/>
        </w:rPr>
        <w:t>、项目技术负责人简历表</w:t>
      </w:r>
      <w:bookmarkEnd w:id="128"/>
      <w:bookmarkEnd w:id="129"/>
      <w:bookmarkEnd w:id="130"/>
      <w:bookmarkEnd w:id="131"/>
      <w:bookmarkEnd w:id="132"/>
      <w:bookmarkEnd w:id="133"/>
    </w:p>
    <w:p w14:paraId="5EB1BCDE">
      <w:pPr>
        <w:pStyle w:val="36"/>
        <w:rPr>
          <w:u w:val="single"/>
        </w:rPr>
      </w:pPr>
    </w:p>
    <w:p w14:paraId="77B8EFCB">
      <w:pPr>
        <w:pStyle w:val="36"/>
        <w:rPr>
          <w:sz w:val="22"/>
          <w:szCs w:val="22"/>
        </w:rPr>
      </w:pPr>
      <w:r>
        <w:rPr>
          <w:rFonts w:hint="eastAsia"/>
          <w:sz w:val="22"/>
          <w:szCs w:val="22"/>
          <w:u w:val="single"/>
        </w:rPr>
        <w:t>（</w:t>
      </w:r>
      <w:r>
        <w:rPr>
          <w:sz w:val="22"/>
          <w:szCs w:val="22"/>
          <w:u w:val="single"/>
        </w:rPr>
        <w:t>项目名称</w:t>
      </w:r>
      <w:r>
        <w:rPr>
          <w:rFonts w:hint="eastAsia"/>
          <w:sz w:val="22"/>
          <w:szCs w:val="22"/>
          <w:u w:val="single"/>
        </w:rPr>
        <w:t>）</w:t>
      </w:r>
      <w:r>
        <w:rPr>
          <w:sz w:val="22"/>
          <w:szCs w:val="22"/>
        </w:rPr>
        <w:t xml:space="preserve"> 工程</w:t>
      </w:r>
    </w:p>
    <w:tbl>
      <w:tblPr>
        <w:tblStyle w:val="24"/>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680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03F83C6F">
            <w:pPr>
              <w:jc w:val="center"/>
              <w:rPr>
                <w:sz w:val="21"/>
                <w:szCs w:val="21"/>
              </w:rPr>
            </w:pPr>
            <w:r>
              <w:rPr>
                <w:sz w:val="21"/>
                <w:szCs w:val="21"/>
              </w:rPr>
              <w:t>姓名</w:t>
            </w:r>
          </w:p>
        </w:tc>
        <w:tc>
          <w:tcPr>
            <w:tcW w:w="2340" w:type="dxa"/>
            <w:gridSpan w:val="3"/>
            <w:vAlign w:val="center"/>
          </w:tcPr>
          <w:p w14:paraId="089E661F">
            <w:pPr>
              <w:jc w:val="center"/>
              <w:rPr>
                <w:sz w:val="21"/>
                <w:szCs w:val="21"/>
              </w:rPr>
            </w:pPr>
          </w:p>
        </w:tc>
        <w:tc>
          <w:tcPr>
            <w:tcW w:w="1893" w:type="dxa"/>
            <w:gridSpan w:val="2"/>
            <w:vAlign w:val="center"/>
          </w:tcPr>
          <w:p w14:paraId="34EB0C46">
            <w:pPr>
              <w:jc w:val="center"/>
              <w:rPr>
                <w:sz w:val="21"/>
                <w:szCs w:val="21"/>
              </w:rPr>
            </w:pPr>
            <w:r>
              <w:rPr>
                <w:sz w:val="21"/>
                <w:szCs w:val="21"/>
              </w:rPr>
              <w:t>性别</w:t>
            </w:r>
          </w:p>
        </w:tc>
        <w:tc>
          <w:tcPr>
            <w:tcW w:w="1585" w:type="dxa"/>
            <w:gridSpan w:val="2"/>
            <w:vAlign w:val="center"/>
          </w:tcPr>
          <w:p w14:paraId="5E86251C">
            <w:pPr>
              <w:jc w:val="center"/>
              <w:rPr>
                <w:sz w:val="21"/>
                <w:szCs w:val="21"/>
              </w:rPr>
            </w:pPr>
          </w:p>
        </w:tc>
        <w:tc>
          <w:tcPr>
            <w:tcW w:w="1108" w:type="dxa"/>
            <w:gridSpan w:val="2"/>
            <w:vAlign w:val="center"/>
          </w:tcPr>
          <w:p w14:paraId="1FFD4EC4">
            <w:pPr>
              <w:jc w:val="center"/>
              <w:rPr>
                <w:sz w:val="21"/>
                <w:szCs w:val="21"/>
              </w:rPr>
            </w:pPr>
            <w:r>
              <w:rPr>
                <w:sz w:val="21"/>
                <w:szCs w:val="21"/>
              </w:rPr>
              <w:t>年龄</w:t>
            </w:r>
          </w:p>
        </w:tc>
        <w:tc>
          <w:tcPr>
            <w:tcW w:w="1276" w:type="dxa"/>
            <w:vAlign w:val="center"/>
          </w:tcPr>
          <w:p w14:paraId="14278BE9">
            <w:pPr>
              <w:jc w:val="center"/>
              <w:rPr>
                <w:sz w:val="21"/>
                <w:szCs w:val="21"/>
              </w:rPr>
            </w:pPr>
          </w:p>
        </w:tc>
      </w:tr>
      <w:tr w14:paraId="032A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1F44FBF7">
            <w:pPr>
              <w:jc w:val="center"/>
              <w:rPr>
                <w:sz w:val="21"/>
                <w:szCs w:val="21"/>
              </w:rPr>
            </w:pPr>
            <w:r>
              <w:rPr>
                <w:sz w:val="21"/>
                <w:szCs w:val="21"/>
              </w:rPr>
              <w:t>职务</w:t>
            </w:r>
          </w:p>
        </w:tc>
        <w:tc>
          <w:tcPr>
            <w:tcW w:w="2340" w:type="dxa"/>
            <w:gridSpan w:val="3"/>
            <w:vAlign w:val="center"/>
          </w:tcPr>
          <w:p w14:paraId="7F0932AD">
            <w:pPr>
              <w:jc w:val="center"/>
              <w:rPr>
                <w:sz w:val="21"/>
                <w:szCs w:val="21"/>
              </w:rPr>
            </w:pPr>
          </w:p>
        </w:tc>
        <w:tc>
          <w:tcPr>
            <w:tcW w:w="1893" w:type="dxa"/>
            <w:gridSpan w:val="2"/>
            <w:vAlign w:val="center"/>
          </w:tcPr>
          <w:p w14:paraId="276CB656">
            <w:pPr>
              <w:jc w:val="center"/>
              <w:rPr>
                <w:sz w:val="21"/>
                <w:szCs w:val="21"/>
              </w:rPr>
            </w:pPr>
            <w:r>
              <w:rPr>
                <w:sz w:val="21"/>
                <w:szCs w:val="21"/>
              </w:rPr>
              <w:t>职称</w:t>
            </w:r>
          </w:p>
        </w:tc>
        <w:tc>
          <w:tcPr>
            <w:tcW w:w="1585" w:type="dxa"/>
            <w:gridSpan w:val="2"/>
            <w:vAlign w:val="center"/>
          </w:tcPr>
          <w:p w14:paraId="4AC9ADEF">
            <w:pPr>
              <w:jc w:val="center"/>
              <w:rPr>
                <w:sz w:val="21"/>
                <w:szCs w:val="21"/>
              </w:rPr>
            </w:pPr>
          </w:p>
        </w:tc>
        <w:tc>
          <w:tcPr>
            <w:tcW w:w="1108" w:type="dxa"/>
            <w:gridSpan w:val="2"/>
            <w:vAlign w:val="center"/>
          </w:tcPr>
          <w:p w14:paraId="14C1124C">
            <w:pPr>
              <w:jc w:val="center"/>
              <w:rPr>
                <w:sz w:val="21"/>
                <w:szCs w:val="21"/>
              </w:rPr>
            </w:pPr>
            <w:r>
              <w:rPr>
                <w:sz w:val="21"/>
                <w:szCs w:val="21"/>
              </w:rPr>
              <w:t>学历</w:t>
            </w:r>
          </w:p>
        </w:tc>
        <w:tc>
          <w:tcPr>
            <w:tcW w:w="1276" w:type="dxa"/>
            <w:vAlign w:val="center"/>
          </w:tcPr>
          <w:p w14:paraId="138DE16A">
            <w:pPr>
              <w:jc w:val="center"/>
              <w:rPr>
                <w:sz w:val="21"/>
                <w:szCs w:val="21"/>
              </w:rPr>
            </w:pPr>
          </w:p>
        </w:tc>
      </w:tr>
      <w:tr w14:paraId="4B96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2FDE0F72">
            <w:pPr>
              <w:jc w:val="center"/>
              <w:rPr>
                <w:sz w:val="21"/>
                <w:szCs w:val="21"/>
              </w:rPr>
            </w:pPr>
            <w:r>
              <w:rPr>
                <w:sz w:val="21"/>
                <w:szCs w:val="21"/>
              </w:rPr>
              <w:t>参加工作时间</w:t>
            </w:r>
          </w:p>
        </w:tc>
        <w:tc>
          <w:tcPr>
            <w:tcW w:w="1893" w:type="dxa"/>
            <w:gridSpan w:val="2"/>
            <w:vAlign w:val="center"/>
          </w:tcPr>
          <w:p w14:paraId="6B3EB63A">
            <w:pPr>
              <w:jc w:val="center"/>
              <w:rPr>
                <w:sz w:val="21"/>
                <w:szCs w:val="21"/>
              </w:rPr>
            </w:pPr>
          </w:p>
        </w:tc>
        <w:tc>
          <w:tcPr>
            <w:tcW w:w="2693" w:type="dxa"/>
            <w:gridSpan w:val="4"/>
            <w:vAlign w:val="center"/>
          </w:tcPr>
          <w:p w14:paraId="0469B912">
            <w:pPr>
              <w:jc w:val="center"/>
              <w:rPr>
                <w:sz w:val="21"/>
                <w:szCs w:val="21"/>
              </w:rPr>
            </w:pPr>
            <w:r>
              <w:rPr>
                <w:sz w:val="21"/>
                <w:szCs w:val="21"/>
              </w:rPr>
              <w:t>担任</w:t>
            </w:r>
            <w:r>
              <w:rPr>
                <w:rFonts w:hint="eastAsia"/>
                <w:sz w:val="21"/>
                <w:szCs w:val="21"/>
              </w:rPr>
              <w:t>技术负责人</w:t>
            </w:r>
            <w:r>
              <w:rPr>
                <w:sz w:val="21"/>
                <w:szCs w:val="21"/>
              </w:rPr>
              <w:t>年限</w:t>
            </w:r>
          </w:p>
        </w:tc>
        <w:tc>
          <w:tcPr>
            <w:tcW w:w="1276" w:type="dxa"/>
            <w:vAlign w:val="center"/>
          </w:tcPr>
          <w:p w14:paraId="32B9B00F">
            <w:pPr>
              <w:jc w:val="center"/>
              <w:rPr>
                <w:sz w:val="21"/>
                <w:szCs w:val="21"/>
              </w:rPr>
            </w:pPr>
          </w:p>
        </w:tc>
      </w:tr>
      <w:tr w14:paraId="6497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0BF39635">
            <w:pPr>
              <w:jc w:val="center"/>
              <w:rPr>
                <w:sz w:val="21"/>
                <w:szCs w:val="21"/>
              </w:rPr>
            </w:pPr>
            <w:r>
              <w:rPr>
                <w:sz w:val="21"/>
                <w:szCs w:val="21"/>
              </w:rPr>
              <w:t>在建和已完工程项目情况</w:t>
            </w:r>
          </w:p>
        </w:tc>
      </w:tr>
      <w:tr w14:paraId="5AA8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32B9FDEA">
            <w:pPr>
              <w:jc w:val="center"/>
              <w:rPr>
                <w:sz w:val="21"/>
                <w:szCs w:val="21"/>
              </w:rPr>
            </w:pPr>
            <w:r>
              <w:rPr>
                <w:sz w:val="21"/>
                <w:szCs w:val="21"/>
              </w:rPr>
              <w:t>建设单位</w:t>
            </w:r>
          </w:p>
        </w:tc>
        <w:tc>
          <w:tcPr>
            <w:tcW w:w="1548" w:type="dxa"/>
            <w:vAlign w:val="center"/>
          </w:tcPr>
          <w:p w14:paraId="5F3D3EA1">
            <w:pPr>
              <w:jc w:val="center"/>
              <w:rPr>
                <w:sz w:val="21"/>
                <w:szCs w:val="21"/>
              </w:rPr>
            </w:pPr>
            <w:r>
              <w:rPr>
                <w:sz w:val="21"/>
                <w:szCs w:val="21"/>
              </w:rPr>
              <w:t>项目名称</w:t>
            </w:r>
          </w:p>
        </w:tc>
        <w:tc>
          <w:tcPr>
            <w:tcW w:w="1547" w:type="dxa"/>
            <w:gridSpan w:val="2"/>
            <w:vAlign w:val="center"/>
          </w:tcPr>
          <w:p w14:paraId="1820C395">
            <w:pPr>
              <w:jc w:val="center"/>
              <w:rPr>
                <w:sz w:val="21"/>
                <w:szCs w:val="21"/>
              </w:rPr>
            </w:pPr>
            <w:r>
              <w:rPr>
                <w:sz w:val="21"/>
                <w:szCs w:val="21"/>
              </w:rPr>
              <w:t>建设规模</w:t>
            </w:r>
          </w:p>
        </w:tc>
        <w:tc>
          <w:tcPr>
            <w:tcW w:w="1548" w:type="dxa"/>
            <w:gridSpan w:val="2"/>
            <w:vAlign w:val="center"/>
          </w:tcPr>
          <w:p w14:paraId="16F44CC2">
            <w:pPr>
              <w:jc w:val="center"/>
              <w:rPr>
                <w:sz w:val="21"/>
                <w:szCs w:val="21"/>
              </w:rPr>
            </w:pPr>
            <w:r>
              <w:rPr>
                <w:sz w:val="21"/>
                <w:szCs w:val="21"/>
              </w:rPr>
              <w:t>开、竣工日期</w:t>
            </w:r>
          </w:p>
        </w:tc>
        <w:tc>
          <w:tcPr>
            <w:tcW w:w="1547" w:type="dxa"/>
            <w:gridSpan w:val="2"/>
            <w:vAlign w:val="center"/>
          </w:tcPr>
          <w:p w14:paraId="3725ABEC">
            <w:pPr>
              <w:jc w:val="center"/>
              <w:rPr>
                <w:sz w:val="21"/>
                <w:szCs w:val="21"/>
              </w:rPr>
            </w:pPr>
            <w:r>
              <w:rPr>
                <w:sz w:val="21"/>
                <w:szCs w:val="21"/>
              </w:rPr>
              <w:t>在建或已完</w:t>
            </w:r>
          </w:p>
        </w:tc>
        <w:tc>
          <w:tcPr>
            <w:tcW w:w="1548" w:type="dxa"/>
            <w:gridSpan w:val="2"/>
            <w:vAlign w:val="center"/>
          </w:tcPr>
          <w:p w14:paraId="1B07743B">
            <w:pPr>
              <w:jc w:val="center"/>
              <w:rPr>
                <w:sz w:val="21"/>
                <w:szCs w:val="21"/>
              </w:rPr>
            </w:pPr>
            <w:r>
              <w:rPr>
                <w:sz w:val="21"/>
                <w:szCs w:val="21"/>
              </w:rPr>
              <w:t>工程质量</w:t>
            </w:r>
          </w:p>
        </w:tc>
      </w:tr>
      <w:tr w14:paraId="1947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EA96007">
            <w:pPr>
              <w:jc w:val="center"/>
              <w:rPr>
                <w:sz w:val="21"/>
                <w:szCs w:val="21"/>
              </w:rPr>
            </w:pPr>
          </w:p>
        </w:tc>
        <w:tc>
          <w:tcPr>
            <w:tcW w:w="1548" w:type="dxa"/>
            <w:vAlign w:val="center"/>
          </w:tcPr>
          <w:p w14:paraId="0DA42381">
            <w:pPr>
              <w:jc w:val="center"/>
              <w:rPr>
                <w:sz w:val="21"/>
                <w:szCs w:val="21"/>
              </w:rPr>
            </w:pPr>
          </w:p>
        </w:tc>
        <w:tc>
          <w:tcPr>
            <w:tcW w:w="1547" w:type="dxa"/>
            <w:gridSpan w:val="2"/>
            <w:vAlign w:val="center"/>
          </w:tcPr>
          <w:p w14:paraId="6483A0BF">
            <w:pPr>
              <w:jc w:val="center"/>
              <w:rPr>
                <w:sz w:val="21"/>
                <w:szCs w:val="21"/>
              </w:rPr>
            </w:pPr>
          </w:p>
        </w:tc>
        <w:tc>
          <w:tcPr>
            <w:tcW w:w="1548" w:type="dxa"/>
            <w:gridSpan w:val="2"/>
            <w:vAlign w:val="center"/>
          </w:tcPr>
          <w:p w14:paraId="15DB713D">
            <w:pPr>
              <w:jc w:val="center"/>
              <w:rPr>
                <w:sz w:val="21"/>
                <w:szCs w:val="21"/>
              </w:rPr>
            </w:pPr>
          </w:p>
        </w:tc>
        <w:tc>
          <w:tcPr>
            <w:tcW w:w="1547" w:type="dxa"/>
            <w:gridSpan w:val="2"/>
            <w:vAlign w:val="center"/>
          </w:tcPr>
          <w:p w14:paraId="7548C418">
            <w:pPr>
              <w:jc w:val="center"/>
              <w:rPr>
                <w:sz w:val="21"/>
                <w:szCs w:val="21"/>
              </w:rPr>
            </w:pPr>
          </w:p>
        </w:tc>
        <w:tc>
          <w:tcPr>
            <w:tcW w:w="1548" w:type="dxa"/>
            <w:gridSpan w:val="2"/>
            <w:vAlign w:val="center"/>
          </w:tcPr>
          <w:p w14:paraId="4FF14C3A">
            <w:pPr>
              <w:jc w:val="center"/>
              <w:rPr>
                <w:sz w:val="21"/>
                <w:szCs w:val="21"/>
              </w:rPr>
            </w:pPr>
          </w:p>
        </w:tc>
      </w:tr>
      <w:tr w14:paraId="3C55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C07B6FF">
            <w:pPr>
              <w:jc w:val="center"/>
              <w:rPr>
                <w:sz w:val="21"/>
                <w:szCs w:val="21"/>
              </w:rPr>
            </w:pPr>
          </w:p>
        </w:tc>
        <w:tc>
          <w:tcPr>
            <w:tcW w:w="1548" w:type="dxa"/>
            <w:vAlign w:val="center"/>
          </w:tcPr>
          <w:p w14:paraId="3BC6AB9D">
            <w:pPr>
              <w:jc w:val="center"/>
              <w:rPr>
                <w:sz w:val="21"/>
                <w:szCs w:val="21"/>
              </w:rPr>
            </w:pPr>
          </w:p>
        </w:tc>
        <w:tc>
          <w:tcPr>
            <w:tcW w:w="1547" w:type="dxa"/>
            <w:gridSpan w:val="2"/>
            <w:vAlign w:val="center"/>
          </w:tcPr>
          <w:p w14:paraId="46B9426C">
            <w:pPr>
              <w:jc w:val="center"/>
              <w:rPr>
                <w:sz w:val="21"/>
                <w:szCs w:val="21"/>
              </w:rPr>
            </w:pPr>
          </w:p>
        </w:tc>
        <w:tc>
          <w:tcPr>
            <w:tcW w:w="1548" w:type="dxa"/>
            <w:gridSpan w:val="2"/>
            <w:vAlign w:val="center"/>
          </w:tcPr>
          <w:p w14:paraId="031BFFE0">
            <w:pPr>
              <w:jc w:val="center"/>
              <w:rPr>
                <w:sz w:val="21"/>
                <w:szCs w:val="21"/>
              </w:rPr>
            </w:pPr>
          </w:p>
        </w:tc>
        <w:tc>
          <w:tcPr>
            <w:tcW w:w="1547" w:type="dxa"/>
            <w:gridSpan w:val="2"/>
            <w:vAlign w:val="center"/>
          </w:tcPr>
          <w:p w14:paraId="0072D9D3">
            <w:pPr>
              <w:jc w:val="center"/>
              <w:rPr>
                <w:sz w:val="21"/>
                <w:szCs w:val="21"/>
              </w:rPr>
            </w:pPr>
          </w:p>
        </w:tc>
        <w:tc>
          <w:tcPr>
            <w:tcW w:w="1548" w:type="dxa"/>
            <w:gridSpan w:val="2"/>
            <w:vAlign w:val="center"/>
          </w:tcPr>
          <w:p w14:paraId="59F44087">
            <w:pPr>
              <w:jc w:val="center"/>
              <w:rPr>
                <w:sz w:val="21"/>
                <w:szCs w:val="21"/>
              </w:rPr>
            </w:pPr>
          </w:p>
        </w:tc>
      </w:tr>
      <w:tr w14:paraId="13EE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5BCD6C1">
            <w:pPr>
              <w:jc w:val="center"/>
              <w:rPr>
                <w:sz w:val="21"/>
                <w:szCs w:val="21"/>
              </w:rPr>
            </w:pPr>
          </w:p>
        </w:tc>
        <w:tc>
          <w:tcPr>
            <w:tcW w:w="1548" w:type="dxa"/>
            <w:vAlign w:val="center"/>
          </w:tcPr>
          <w:p w14:paraId="03DB6DE5">
            <w:pPr>
              <w:jc w:val="center"/>
              <w:rPr>
                <w:sz w:val="21"/>
                <w:szCs w:val="21"/>
              </w:rPr>
            </w:pPr>
          </w:p>
        </w:tc>
        <w:tc>
          <w:tcPr>
            <w:tcW w:w="1547" w:type="dxa"/>
            <w:gridSpan w:val="2"/>
            <w:vAlign w:val="center"/>
          </w:tcPr>
          <w:p w14:paraId="4B7BF595">
            <w:pPr>
              <w:jc w:val="center"/>
              <w:rPr>
                <w:sz w:val="21"/>
                <w:szCs w:val="21"/>
              </w:rPr>
            </w:pPr>
          </w:p>
        </w:tc>
        <w:tc>
          <w:tcPr>
            <w:tcW w:w="1548" w:type="dxa"/>
            <w:gridSpan w:val="2"/>
            <w:vAlign w:val="center"/>
          </w:tcPr>
          <w:p w14:paraId="45CC9D35">
            <w:pPr>
              <w:jc w:val="center"/>
              <w:rPr>
                <w:sz w:val="21"/>
                <w:szCs w:val="21"/>
              </w:rPr>
            </w:pPr>
          </w:p>
        </w:tc>
        <w:tc>
          <w:tcPr>
            <w:tcW w:w="1547" w:type="dxa"/>
            <w:gridSpan w:val="2"/>
            <w:vAlign w:val="center"/>
          </w:tcPr>
          <w:p w14:paraId="604B10F8">
            <w:pPr>
              <w:jc w:val="center"/>
              <w:rPr>
                <w:sz w:val="21"/>
                <w:szCs w:val="21"/>
              </w:rPr>
            </w:pPr>
          </w:p>
        </w:tc>
        <w:tc>
          <w:tcPr>
            <w:tcW w:w="1548" w:type="dxa"/>
            <w:gridSpan w:val="2"/>
            <w:vAlign w:val="center"/>
          </w:tcPr>
          <w:p w14:paraId="70D0C388">
            <w:pPr>
              <w:jc w:val="center"/>
              <w:rPr>
                <w:sz w:val="21"/>
                <w:szCs w:val="21"/>
              </w:rPr>
            </w:pPr>
          </w:p>
        </w:tc>
      </w:tr>
      <w:tr w14:paraId="2677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0FB56AD3">
            <w:pPr>
              <w:jc w:val="center"/>
              <w:rPr>
                <w:sz w:val="21"/>
                <w:szCs w:val="21"/>
              </w:rPr>
            </w:pPr>
          </w:p>
        </w:tc>
        <w:tc>
          <w:tcPr>
            <w:tcW w:w="1548" w:type="dxa"/>
            <w:vAlign w:val="center"/>
          </w:tcPr>
          <w:p w14:paraId="47F90988">
            <w:pPr>
              <w:jc w:val="center"/>
              <w:rPr>
                <w:sz w:val="21"/>
                <w:szCs w:val="21"/>
              </w:rPr>
            </w:pPr>
          </w:p>
        </w:tc>
        <w:tc>
          <w:tcPr>
            <w:tcW w:w="1547" w:type="dxa"/>
            <w:gridSpan w:val="2"/>
            <w:vAlign w:val="center"/>
          </w:tcPr>
          <w:p w14:paraId="252F3E6A">
            <w:pPr>
              <w:jc w:val="center"/>
              <w:rPr>
                <w:sz w:val="21"/>
                <w:szCs w:val="21"/>
              </w:rPr>
            </w:pPr>
          </w:p>
        </w:tc>
        <w:tc>
          <w:tcPr>
            <w:tcW w:w="1548" w:type="dxa"/>
            <w:gridSpan w:val="2"/>
            <w:vAlign w:val="center"/>
          </w:tcPr>
          <w:p w14:paraId="6E685CF6">
            <w:pPr>
              <w:jc w:val="center"/>
              <w:rPr>
                <w:sz w:val="21"/>
                <w:szCs w:val="21"/>
              </w:rPr>
            </w:pPr>
          </w:p>
        </w:tc>
        <w:tc>
          <w:tcPr>
            <w:tcW w:w="1547" w:type="dxa"/>
            <w:gridSpan w:val="2"/>
            <w:vAlign w:val="center"/>
          </w:tcPr>
          <w:p w14:paraId="105F930F">
            <w:pPr>
              <w:jc w:val="center"/>
              <w:rPr>
                <w:sz w:val="21"/>
                <w:szCs w:val="21"/>
              </w:rPr>
            </w:pPr>
          </w:p>
        </w:tc>
        <w:tc>
          <w:tcPr>
            <w:tcW w:w="1548" w:type="dxa"/>
            <w:gridSpan w:val="2"/>
            <w:vAlign w:val="center"/>
          </w:tcPr>
          <w:p w14:paraId="0ED0B54D">
            <w:pPr>
              <w:jc w:val="center"/>
              <w:rPr>
                <w:sz w:val="21"/>
                <w:szCs w:val="21"/>
              </w:rPr>
            </w:pPr>
          </w:p>
        </w:tc>
      </w:tr>
    </w:tbl>
    <w:p w14:paraId="276D6F9D">
      <w:pPr>
        <w:spacing w:line="360" w:lineRule="auto"/>
        <w:rPr>
          <w:sz w:val="21"/>
          <w:szCs w:val="22"/>
        </w:rPr>
      </w:pPr>
    </w:p>
    <w:p w14:paraId="319D887E">
      <w:pPr>
        <w:spacing w:line="360" w:lineRule="auto"/>
        <w:rPr>
          <w:rFonts w:eastAsia="楷体_GB2312"/>
          <w:sz w:val="21"/>
          <w:szCs w:val="21"/>
        </w:rPr>
      </w:pPr>
      <w:r>
        <w:rPr>
          <w:rFonts w:eastAsia="楷体_GB2312"/>
          <w:sz w:val="21"/>
          <w:szCs w:val="21"/>
        </w:rPr>
        <w:t>备注：</w:t>
      </w:r>
    </w:p>
    <w:p w14:paraId="68843FED">
      <w:pPr>
        <w:spacing w:line="360" w:lineRule="auto"/>
        <w:ind w:firstLine="420" w:firstLineChars="200"/>
        <w:rPr>
          <w:rFonts w:eastAsia="楷体_GB2312"/>
          <w:sz w:val="21"/>
          <w:szCs w:val="21"/>
        </w:rPr>
      </w:pPr>
      <w:r>
        <w:rPr>
          <w:rFonts w:eastAsia="楷体_GB2312"/>
          <w:sz w:val="21"/>
          <w:szCs w:val="21"/>
        </w:rPr>
        <w:t>1、</w:t>
      </w:r>
      <w:r>
        <w:rPr>
          <w:rFonts w:hint="eastAsia" w:eastAsia="楷体_GB2312"/>
          <w:sz w:val="21"/>
          <w:szCs w:val="21"/>
        </w:rPr>
        <w:t>必须附上技术负责人资格证和已完工程</w:t>
      </w:r>
      <w:r>
        <w:rPr>
          <w:rFonts w:eastAsia="楷体_GB2312"/>
          <w:sz w:val="21"/>
          <w:szCs w:val="21"/>
        </w:rPr>
        <w:t>中标通知书</w:t>
      </w:r>
      <w:r>
        <w:rPr>
          <w:rFonts w:hint="eastAsia" w:eastAsia="楷体_GB2312"/>
          <w:sz w:val="21"/>
          <w:szCs w:val="21"/>
        </w:rPr>
        <w:t>（如有）、</w:t>
      </w:r>
      <w:r>
        <w:rPr>
          <w:rFonts w:eastAsia="楷体_GB2312"/>
          <w:sz w:val="21"/>
          <w:szCs w:val="21"/>
        </w:rPr>
        <w:t>工程合同协议书</w:t>
      </w:r>
      <w:r>
        <w:rPr>
          <w:rFonts w:hint="eastAsia" w:eastAsia="楷体_GB2312"/>
          <w:sz w:val="21"/>
          <w:szCs w:val="21"/>
        </w:rPr>
        <w:t>的复印件，以及磋商单位认为需要增加的其他证明材料复印件，以上复印件均须加盖磋商单位单位公章。</w:t>
      </w:r>
    </w:p>
    <w:p w14:paraId="5A25A772">
      <w:pPr>
        <w:spacing w:line="360" w:lineRule="auto"/>
        <w:ind w:firstLine="420" w:firstLineChars="200"/>
        <w:rPr>
          <w:rFonts w:eastAsia="楷体_GB2312"/>
          <w:sz w:val="21"/>
          <w:szCs w:val="21"/>
        </w:rPr>
      </w:pPr>
      <w:r>
        <w:rPr>
          <w:rFonts w:hint="eastAsia" w:eastAsia="楷体_GB2312"/>
          <w:sz w:val="21"/>
          <w:szCs w:val="21"/>
        </w:rPr>
        <w:t>2、在建工程和该项目经理在磋商单位以外的其他单位完成的工程项目，其相关证明材料不需提供复印件。</w:t>
      </w:r>
    </w:p>
    <w:p w14:paraId="6F3DE0FF">
      <w:pPr>
        <w:rPr>
          <w:sz w:val="21"/>
          <w:szCs w:val="21"/>
        </w:rPr>
      </w:pPr>
    </w:p>
    <w:p w14:paraId="780DFD46">
      <w:pPr>
        <w:rPr>
          <w:sz w:val="21"/>
          <w:szCs w:val="21"/>
        </w:rPr>
      </w:pPr>
    </w:p>
    <w:p w14:paraId="0EE77267">
      <w:pPr>
        <w:pStyle w:val="32"/>
        <w:spacing w:line="360" w:lineRule="auto"/>
        <w:rPr>
          <w:rFonts w:ascii="宋体" w:hAnsi="宋体"/>
          <w:b/>
          <w:sz w:val="32"/>
          <w:szCs w:val="32"/>
        </w:rPr>
      </w:pPr>
    </w:p>
    <w:p w14:paraId="4A93EA79">
      <w:pPr>
        <w:pStyle w:val="32"/>
        <w:spacing w:line="360" w:lineRule="auto"/>
        <w:jc w:val="center"/>
        <w:rPr>
          <w:rFonts w:ascii="宋体" w:hAnsi="宋体"/>
          <w:b/>
          <w:sz w:val="32"/>
          <w:szCs w:val="32"/>
        </w:rPr>
      </w:pPr>
    </w:p>
    <w:p w14:paraId="2FF91F7B">
      <w:pPr>
        <w:pStyle w:val="33"/>
        <w:rPr>
          <w:rFonts w:ascii="宋体" w:hAnsi="宋体"/>
          <w:sz w:val="32"/>
          <w:szCs w:val="32"/>
        </w:rPr>
      </w:pPr>
    </w:p>
    <w:p w14:paraId="1FC046EC">
      <w:pPr>
        <w:pStyle w:val="32"/>
        <w:rPr>
          <w:rFonts w:ascii="宋体" w:hAnsi="宋体"/>
          <w:b/>
          <w:sz w:val="28"/>
          <w:szCs w:val="28"/>
        </w:rPr>
      </w:pPr>
    </w:p>
    <w:p w14:paraId="0233170B">
      <w:pPr>
        <w:pStyle w:val="33"/>
        <w:rPr>
          <w:rFonts w:ascii="宋体" w:hAnsi="宋体"/>
          <w:sz w:val="28"/>
          <w:szCs w:val="28"/>
        </w:rPr>
      </w:pPr>
    </w:p>
    <w:p w14:paraId="3DD3417B">
      <w:pPr>
        <w:pStyle w:val="32"/>
        <w:rPr>
          <w:rFonts w:ascii="宋体" w:hAnsi="宋体"/>
          <w:b/>
          <w:sz w:val="28"/>
          <w:szCs w:val="28"/>
        </w:rPr>
      </w:pPr>
    </w:p>
    <w:p w14:paraId="1F8A04EE">
      <w:pPr>
        <w:pStyle w:val="33"/>
        <w:rPr>
          <w:rFonts w:ascii="宋体" w:hAnsi="宋体"/>
          <w:sz w:val="28"/>
          <w:szCs w:val="28"/>
        </w:rPr>
      </w:pPr>
    </w:p>
    <w:p w14:paraId="48F02057">
      <w:pPr>
        <w:spacing w:line="360" w:lineRule="auto"/>
        <w:jc w:val="center"/>
        <w:outlineLvl w:val="0"/>
        <w:rPr>
          <w:rFonts w:ascii="宋体" w:hAnsi="宋体"/>
          <w:b/>
          <w:sz w:val="36"/>
        </w:rPr>
      </w:pPr>
      <w:bookmarkStart w:id="134" w:name="_Toc26801"/>
      <w:r>
        <w:rPr>
          <w:rFonts w:ascii="宋体" w:hAnsi="宋体"/>
          <w:b/>
          <w:sz w:val="32"/>
          <w:szCs w:val="32"/>
        </w:rPr>
        <w:t xml:space="preserve">第五章  </w:t>
      </w:r>
      <w:r>
        <w:rPr>
          <w:rFonts w:hint="eastAsia" w:ascii="宋体" w:hAnsi="宋体"/>
          <w:b/>
          <w:sz w:val="32"/>
          <w:szCs w:val="32"/>
        </w:rPr>
        <w:t>合同格式</w:t>
      </w:r>
      <w:bookmarkEnd w:id="134"/>
    </w:p>
    <w:p w14:paraId="3B9AE6C5">
      <w:pPr>
        <w:spacing w:line="360" w:lineRule="auto"/>
        <w:jc w:val="center"/>
        <w:rPr>
          <w:rFonts w:ascii="宋体" w:hAnsi="宋体"/>
        </w:rPr>
      </w:pPr>
    </w:p>
    <w:p w14:paraId="4F6F25DC">
      <w:pPr>
        <w:snapToGrid w:val="0"/>
        <w:spacing w:line="400" w:lineRule="exact"/>
        <w:rPr>
          <w:rFonts w:ascii="宋体" w:hAnsi="宋体" w:cs="仿宋_GB2312"/>
          <w:b/>
          <w:sz w:val="21"/>
          <w:szCs w:val="22"/>
        </w:rPr>
      </w:pPr>
      <w:r>
        <w:rPr>
          <w:rFonts w:hint="eastAsia" w:ascii="宋体" w:hAnsi="宋体" w:cs="仿宋_GB2312"/>
          <w:b/>
          <w:sz w:val="21"/>
          <w:szCs w:val="22"/>
        </w:rPr>
        <w:t>（注：1、本合同书供签订正式合同时参考用，正式合同书应包括此参考格式之内容。</w:t>
      </w:r>
    </w:p>
    <w:p w14:paraId="0071102E">
      <w:pPr>
        <w:snapToGrid w:val="0"/>
        <w:spacing w:line="400" w:lineRule="exact"/>
        <w:rPr>
          <w:rFonts w:ascii="宋体" w:hAnsi="宋体" w:cs="仿宋_GB2312"/>
          <w:b/>
          <w:sz w:val="21"/>
          <w:szCs w:val="22"/>
        </w:rPr>
      </w:pPr>
      <w:r>
        <w:rPr>
          <w:rFonts w:hint="eastAsia" w:ascii="宋体" w:hAnsi="宋体" w:cs="仿宋_GB2312"/>
          <w:b/>
          <w:sz w:val="21"/>
          <w:szCs w:val="22"/>
        </w:rPr>
        <w:t>2、合同签订双方可根据项目的具体要求进行修订，但合同条款不得与采购文件和成交供应商响应文件有实质性偏离。）</w:t>
      </w:r>
    </w:p>
    <w:p w14:paraId="2B02CFAB">
      <w:pPr>
        <w:spacing w:line="400" w:lineRule="exact"/>
        <w:jc w:val="center"/>
        <w:rPr>
          <w:rFonts w:ascii="宋体" w:hAnsi="宋体" w:cs="宋体"/>
        </w:rPr>
      </w:pPr>
    </w:p>
    <w:p w14:paraId="4DC3E7A0">
      <w:pPr>
        <w:pStyle w:val="16"/>
        <w:rPr>
          <w:rFonts w:ascii="宋体" w:hAnsi="宋体" w:cs="宋体"/>
        </w:rPr>
      </w:pPr>
    </w:p>
    <w:p w14:paraId="1A052117">
      <w:pPr>
        <w:rPr>
          <w:rFonts w:ascii="宋体" w:hAnsi="宋体" w:cs="宋体"/>
        </w:rPr>
      </w:pPr>
    </w:p>
    <w:p w14:paraId="73749258">
      <w:pPr>
        <w:pStyle w:val="16"/>
        <w:rPr>
          <w:rFonts w:ascii="宋体" w:hAnsi="宋体" w:cs="宋体"/>
        </w:rPr>
      </w:pPr>
    </w:p>
    <w:p w14:paraId="431A3B83">
      <w:pPr>
        <w:rPr>
          <w:rFonts w:ascii="宋体" w:hAnsi="宋体" w:cs="宋体"/>
        </w:rPr>
      </w:pPr>
    </w:p>
    <w:p w14:paraId="5DACDBCB">
      <w:pPr>
        <w:pStyle w:val="16"/>
        <w:rPr>
          <w:rFonts w:ascii="宋体" w:hAnsi="宋体" w:cs="宋体"/>
        </w:rPr>
      </w:pPr>
    </w:p>
    <w:p w14:paraId="7B4E81BA">
      <w:pPr>
        <w:rPr>
          <w:rFonts w:ascii="宋体" w:hAnsi="宋体" w:cs="宋体"/>
        </w:rPr>
      </w:pPr>
    </w:p>
    <w:p w14:paraId="07CC3DB2">
      <w:pPr>
        <w:pStyle w:val="16"/>
        <w:rPr>
          <w:rFonts w:ascii="宋体" w:hAnsi="宋体" w:cs="宋体"/>
        </w:rPr>
      </w:pPr>
    </w:p>
    <w:p w14:paraId="4AC36E7C">
      <w:pPr>
        <w:rPr>
          <w:rFonts w:ascii="宋体" w:hAnsi="宋体" w:cs="宋体"/>
        </w:rPr>
      </w:pPr>
    </w:p>
    <w:p w14:paraId="748A5871">
      <w:pPr>
        <w:pStyle w:val="16"/>
        <w:rPr>
          <w:rFonts w:ascii="宋体" w:hAnsi="宋体" w:cs="宋体"/>
        </w:rPr>
      </w:pPr>
    </w:p>
    <w:p w14:paraId="0C9DEBE9">
      <w:pPr>
        <w:rPr>
          <w:rFonts w:ascii="宋体" w:hAnsi="宋体" w:cs="宋体"/>
        </w:rPr>
      </w:pPr>
    </w:p>
    <w:p w14:paraId="507598B9">
      <w:pPr>
        <w:pStyle w:val="16"/>
        <w:rPr>
          <w:rFonts w:ascii="宋体" w:hAnsi="宋体" w:cs="宋体"/>
        </w:rPr>
      </w:pPr>
    </w:p>
    <w:p w14:paraId="5EA5A0FF">
      <w:pPr>
        <w:rPr>
          <w:rFonts w:ascii="宋体" w:hAnsi="宋体" w:cs="宋体"/>
        </w:rPr>
      </w:pPr>
    </w:p>
    <w:p w14:paraId="3F54CB86">
      <w:pPr>
        <w:pStyle w:val="16"/>
        <w:rPr>
          <w:rFonts w:ascii="宋体" w:hAnsi="宋体" w:cs="宋体"/>
        </w:rPr>
      </w:pPr>
    </w:p>
    <w:p w14:paraId="63E3F7B8">
      <w:pPr>
        <w:rPr>
          <w:rFonts w:ascii="宋体" w:hAnsi="宋体" w:cs="宋体"/>
        </w:rPr>
      </w:pPr>
    </w:p>
    <w:p w14:paraId="35C8A603">
      <w:pPr>
        <w:pStyle w:val="16"/>
        <w:rPr>
          <w:rFonts w:ascii="宋体" w:hAnsi="宋体" w:cs="宋体"/>
        </w:rPr>
      </w:pPr>
    </w:p>
    <w:p w14:paraId="28A08009">
      <w:pPr>
        <w:rPr>
          <w:rFonts w:ascii="宋体" w:hAnsi="宋体" w:cs="宋体"/>
        </w:rPr>
      </w:pPr>
    </w:p>
    <w:p w14:paraId="3F877F45">
      <w:pPr>
        <w:pStyle w:val="16"/>
        <w:rPr>
          <w:rFonts w:ascii="宋体" w:hAnsi="宋体" w:cs="宋体"/>
        </w:rPr>
      </w:pPr>
    </w:p>
    <w:p w14:paraId="66A97051">
      <w:pPr>
        <w:rPr>
          <w:rFonts w:ascii="宋体" w:hAnsi="宋体" w:cs="宋体"/>
        </w:rPr>
      </w:pPr>
    </w:p>
    <w:p w14:paraId="574C8391">
      <w:pPr>
        <w:pStyle w:val="16"/>
        <w:rPr>
          <w:rFonts w:ascii="宋体" w:hAnsi="宋体" w:cs="宋体"/>
        </w:rPr>
      </w:pPr>
    </w:p>
    <w:p w14:paraId="40BEB623">
      <w:pPr>
        <w:rPr>
          <w:rFonts w:ascii="宋体" w:hAnsi="宋体" w:cs="宋体"/>
        </w:rPr>
      </w:pPr>
    </w:p>
    <w:p w14:paraId="371CFFAC">
      <w:pPr>
        <w:pStyle w:val="16"/>
        <w:rPr>
          <w:rFonts w:ascii="宋体" w:hAnsi="宋体" w:cs="宋体"/>
        </w:rPr>
      </w:pPr>
    </w:p>
    <w:p w14:paraId="3B9EEE2D">
      <w:pPr>
        <w:rPr>
          <w:rFonts w:ascii="宋体" w:hAnsi="宋体" w:cs="宋体"/>
        </w:rPr>
      </w:pPr>
    </w:p>
    <w:p w14:paraId="31CCF4CA">
      <w:pPr>
        <w:pStyle w:val="16"/>
        <w:rPr>
          <w:rFonts w:ascii="宋体" w:hAnsi="宋体" w:cs="宋体"/>
        </w:rPr>
      </w:pPr>
    </w:p>
    <w:p w14:paraId="310A1A58">
      <w:pPr>
        <w:rPr>
          <w:rFonts w:ascii="宋体" w:hAnsi="宋体" w:cs="宋体"/>
        </w:rPr>
      </w:pPr>
    </w:p>
    <w:p w14:paraId="0F55E585">
      <w:pPr>
        <w:pStyle w:val="16"/>
        <w:rPr>
          <w:rFonts w:ascii="宋体" w:hAnsi="宋体" w:cs="宋体"/>
        </w:rPr>
      </w:pPr>
    </w:p>
    <w:p w14:paraId="43B480C5">
      <w:pPr>
        <w:rPr>
          <w:rFonts w:ascii="宋体" w:hAnsi="宋体" w:cs="宋体"/>
        </w:rPr>
      </w:pPr>
    </w:p>
    <w:p w14:paraId="04760741">
      <w:pPr>
        <w:pStyle w:val="16"/>
        <w:rPr>
          <w:rFonts w:ascii="宋体" w:hAnsi="宋体" w:cs="宋体"/>
        </w:rPr>
      </w:pPr>
    </w:p>
    <w:p w14:paraId="0D68E933">
      <w:pPr>
        <w:rPr>
          <w:rFonts w:ascii="宋体" w:hAnsi="宋体" w:cs="宋体"/>
        </w:rPr>
      </w:pPr>
    </w:p>
    <w:p w14:paraId="47BB54AC">
      <w:pPr>
        <w:pStyle w:val="29"/>
        <w:rPr>
          <w:rFonts w:hAnsi="宋体" w:cs="宋体"/>
        </w:rPr>
      </w:pPr>
    </w:p>
    <w:p w14:paraId="20817A1A">
      <w:pPr>
        <w:pStyle w:val="29"/>
        <w:rPr>
          <w:rFonts w:hAnsi="宋体" w:cs="宋体"/>
        </w:rPr>
      </w:pPr>
    </w:p>
    <w:p w14:paraId="5E280B91">
      <w:pPr>
        <w:pStyle w:val="29"/>
        <w:rPr>
          <w:rFonts w:hAnsi="宋体" w:cs="宋体"/>
        </w:rPr>
      </w:pPr>
    </w:p>
    <w:p w14:paraId="4AD98E92">
      <w:pPr>
        <w:pStyle w:val="29"/>
        <w:rPr>
          <w:rFonts w:hAnsi="宋体" w:cs="宋体"/>
        </w:rPr>
      </w:pPr>
    </w:p>
    <w:p w14:paraId="3CC76FBD">
      <w:pPr>
        <w:pStyle w:val="29"/>
        <w:rPr>
          <w:rFonts w:hAnsi="宋体" w:cs="宋体"/>
        </w:rPr>
      </w:pPr>
    </w:p>
    <w:p w14:paraId="53674DBA">
      <w:pPr>
        <w:pStyle w:val="29"/>
        <w:rPr>
          <w:rFonts w:hAnsi="宋体" w:cs="宋体"/>
        </w:rPr>
      </w:pPr>
    </w:p>
    <w:p w14:paraId="0AFD1995">
      <w:pPr>
        <w:pStyle w:val="29"/>
        <w:rPr>
          <w:rFonts w:hAnsi="宋体" w:cs="宋体"/>
        </w:rPr>
      </w:pPr>
    </w:p>
    <w:p w14:paraId="0CF9620A">
      <w:pPr>
        <w:pStyle w:val="29"/>
        <w:rPr>
          <w:rFonts w:hAnsi="宋体" w:cs="宋体"/>
        </w:rPr>
      </w:pPr>
    </w:p>
    <w:p w14:paraId="210D0B25">
      <w:pPr>
        <w:pStyle w:val="29"/>
        <w:rPr>
          <w:rFonts w:hAnsi="宋体" w:cs="宋体"/>
        </w:rPr>
      </w:pPr>
    </w:p>
    <w:p w14:paraId="5FB45302">
      <w:pPr>
        <w:pStyle w:val="29"/>
        <w:rPr>
          <w:rFonts w:hAnsi="宋体" w:cs="宋体"/>
        </w:rPr>
      </w:pPr>
    </w:p>
    <w:p w14:paraId="2903192C">
      <w:pPr>
        <w:pStyle w:val="29"/>
        <w:rPr>
          <w:rFonts w:hAnsi="宋体" w:cs="宋体"/>
        </w:rPr>
      </w:pPr>
    </w:p>
    <w:p w14:paraId="007C8B9E">
      <w:pPr>
        <w:pStyle w:val="29"/>
        <w:rPr>
          <w:rFonts w:hAnsi="宋体" w:cs="宋体"/>
        </w:rPr>
      </w:pPr>
    </w:p>
    <w:p w14:paraId="030BE473">
      <w:pPr>
        <w:pStyle w:val="29"/>
        <w:rPr>
          <w:rFonts w:hAnsi="宋体" w:cs="宋体"/>
        </w:rPr>
      </w:pPr>
    </w:p>
    <w:p w14:paraId="0653DEC0">
      <w:pPr>
        <w:pStyle w:val="29"/>
        <w:rPr>
          <w:rFonts w:hAnsi="宋体" w:cs="宋体"/>
        </w:rPr>
      </w:pPr>
    </w:p>
    <w:p w14:paraId="3C9EA927">
      <w:pPr>
        <w:pStyle w:val="29"/>
        <w:rPr>
          <w:rFonts w:hAnsi="宋体" w:cs="宋体"/>
        </w:rPr>
      </w:pPr>
    </w:p>
    <w:p w14:paraId="04884287">
      <w:pPr>
        <w:pStyle w:val="29"/>
        <w:rPr>
          <w:rFonts w:hAnsi="宋体" w:cs="宋体"/>
        </w:rPr>
      </w:pPr>
    </w:p>
    <w:p w14:paraId="5FB08BA2">
      <w:pPr>
        <w:pStyle w:val="29"/>
        <w:rPr>
          <w:rFonts w:hAnsi="宋体" w:cs="宋体"/>
        </w:rPr>
      </w:pPr>
    </w:p>
    <w:p w14:paraId="790EF92B">
      <w:pPr>
        <w:pStyle w:val="29"/>
        <w:rPr>
          <w:rFonts w:hAnsi="宋体" w:cs="宋体"/>
        </w:rPr>
      </w:pPr>
    </w:p>
    <w:p w14:paraId="38765191">
      <w:pPr>
        <w:pStyle w:val="29"/>
        <w:rPr>
          <w:rFonts w:hAnsi="宋体" w:cs="宋体"/>
        </w:rPr>
      </w:pPr>
    </w:p>
    <w:p w14:paraId="55508CCE">
      <w:pPr>
        <w:pStyle w:val="29"/>
        <w:rPr>
          <w:rFonts w:hAnsi="宋体" w:cs="宋体"/>
        </w:rPr>
      </w:pPr>
    </w:p>
    <w:p w14:paraId="1C23D0CC">
      <w:pPr>
        <w:jc w:val="center"/>
        <w:rPr>
          <w:rFonts w:ascii="宋体" w:hAnsi="宋体" w:cs="宋体"/>
          <w:b/>
          <w:sz w:val="36"/>
          <w:szCs w:val="36"/>
        </w:rPr>
      </w:pPr>
      <w:r>
        <w:rPr>
          <w:rFonts w:hint="eastAsia" w:ascii="宋体" w:hAnsi="宋体" w:cs="宋体"/>
          <w:b/>
          <w:sz w:val="36"/>
          <w:szCs w:val="36"/>
        </w:rPr>
        <w:t>硕龙镇硕龙社区骨屯休闲农业示范项目</w:t>
      </w:r>
    </w:p>
    <w:p w14:paraId="55B6297F">
      <w:pPr>
        <w:jc w:val="center"/>
        <w:rPr>
          <w:rFonts w:ascii="宋体" w:hAnsi="宋体" w:cs="宋体"/>
          <w:b/>
          <w:sz w:val="48"/>
          <w:szCs w:val="48"/>
        </w:rPr>
      </w:pPr>
    </w:p>
    <w:p w14:paraId="233FFDCF">
      <w:pPr>
        <w:jc w:val="center"/>
        <w:rPr>
          <w:rFonts w:ascii="宋体" w:hAnsi="宋体" w:cs="宋体"/>
          <w:b/>
          <w:sz w:val="48"/>
          <w:szCs w:val="48"/>
        </w:rPr>
      </w:pPr>
    </w:p>
    <w:p w14:paraId="64406334">
      <w:pPr>
        <w:jc w:val="center"/>
        <w:rPr>
          <w:rFonts w:ascii="宋体" w:hAnsi="宋体" w:cs="宋体"/>
          <w:b/>
          <w:sz w:val="48"/>
          <w:szCs w:val="48"/>
        </w:rPr>
      </w:pPr>
    </w:p>
    <w:p w14:paraId="3D93C0F5">
      <w:pPr>
        <w:jc w:val="center"/>
        <w:rPr>
          <w:rFonts w:ascii="宋体" w:hAnsi="宋体" w:cs="宋体"/>
          <w:b/>
          <w:sz w:val="48"/>
          <w:szCs w:val="48"/>
        </w:rPr>
      </w:pPr>
    </w:p>
    <w:p w14:paraId="6DBE031E">
      <w:pPr>
        <w:jc w:val="center"/>
        <w:rPr>
          <w:rFonts w:ascii="宋体" w:hAnsi="宋体" w:cs="宋体"/>
          <w:b/>
          <w:sz w:val="48"/>
          <w:szCs w:val="48"/>
        </w:rPr>
      </w:pPr>
      <w:r>
        <w:rPr>
          <w:rFonts w:hint="eastAsia" w:ascii="宋体" w:hAnsi="宋体" w:cs="宋体"/>
          <w:b/>
          <w:sz w:val="48"/>
          <w:szCs w:val="48"/>
        </w:rPr>
        <w:t>建设工程施工合同</w:t>
      </w:r>
    </w:p>
    <w:p w14:paraId="347BF3F3">
      <w:pPr>
        <w:spacing w:line="400" w:lineRule="exact"/>
        <w:rPr>
          <w:rFonts w:ascii="宋体" w:hAnsi="宋体" w:cs="宋体"/>
        </w:rPr>
      </w:pPr>
    </w:p>
    <w:p w14:paraId="72B13472">
      <w:pPr>
        <w:spacing w:line="400" w:lineRule="exact"/>
        <w:rPr>
          <w:rFonts w:ascii="宋体" w:hAnsi="宋体" w:cs="宋体"/>
        </w:rPr>
      </w:pPr>
    </w:p>
    <w:p w14:paraId="0CB11C3D">
      <w:pPr>
        <w:spacing w:line="400" w:lineRule="exact"/>
        <w:rPr>
          <w:rFonts w:ascii="宋体" w:hAnsi="宋体" w:cs="宋体"/>
        </w:rPr>
      </w:pPr>
    </w:p>
    <w:p w14:paraId="23F0AC1B">
      <w:pPr>
        <w:spacing w:line="400" w:lineRule="exact"/>
        <w:rPr>
          <w:rFonts w:ascii="宋体" w:hAnsi="宋体" w:cs="宋体"/>
        </w:rPr>
      </w:pPr>
    </w:p>
    <w:p w14:paraId="5A407A6B">
      <w:pPr>
        <w:spacing w:line="400" w:lineRule="exact"/>
        <w:rPr>
          <w:rFonts w:ascii="宋体" w:hAnsi="宋体" w:cs="宋体"/>
        </w:rPr>
      </w:pPr>
    </w:p>
    <w:p w14:paraId="1B7B74D2">
      <w:pPr>
        <w:spacing w:line="400" w:lineRule="exact"/>
        <w:rPr>
          <w:rFonts w:ascii="宋体" w:hAnsi="宋体" w:cs="宋体"/>
        </w:rPr>
      </w:pPr>
    </w:p>
    <w:p w14:paraId="0D0BA177">
      <w:pPr>
        <w:pStyle w:val="20"/>
        <w:widowControl w:val="0"/>
        <w:spacing w:before="0" w:beforeAutospacing="0" w:after="0" w:afterAutospacing="0" w:line="200" w:lineRule="exact"/>
        <w:ind w:firstLine="301"/>
        <w:rPr>
          <w:rFonts w:hAnsi="Courier New" w:cs="Times New Roman"/>
          <w:bCs/>
          <w:spacing w:val="10"/>
          <w:szCs w:val="24"/>
        </w:rPr>
      </w:pPr>
    </w:p>
    <w:p w14:paraId="47C7D814">
      <w:pPr>
        <w:spacing w:line="400" w:lineRule="exact"/>
        <w:rPr>
          <w:rFonts w:ascii="宋体" w:hAnsi="宋体" w:cs="宋体"/>
        </w:rPr>
      </w:pPr>
    </w:p>
    <w:p w14:paraId="223AEC3A">
      <w:pPr>
        <w:spacing w:line="400" w:lineRule="exact"/>
        <w:rPr>
          <w:rFonts w:ascii="宋体" w:hAnsi="宋体" w:cs="宋体"/>
        </w:rPr>
      </w:pPr>
    </w:p>
    <w:p w14:paraId="353A474E">
      <w:pPr>
        <w:spacing w:line="400" w:lineRule="exact"/>
        <w:rPr>
          <w:rFonts w:ascii="宋体" w:hAnsi="宋体" w:cs="宋体"/>
        </w:rPr>
      </w:pPr>
    </w:p>
    <w:p w14:paraId="55B949A6">
      <w:pPr>
        <w:spacing w:line="400" w:lineRule="exact"/>
        <w:rPr>
          <w:rFonts w:ascii="宋体" w:hAnsi="宋体" w:cs="宋体"/>
          <w:b/>
          <w:sz w:val="32"/>
          <w:szCs w:val="32"/>
        </w:rPr>
      </w:pPr>
    </w:p>
    <w:p w14:paraId="6F6640D8">
      <w:pPr>
        <w:spacing w:line="400" w:lineRule="exact"/>
        <w:rPr>
          <w:rFonts w:ascii="宋体" w:hAnsi="宋体" w:cs="宋体"/>
          <w:b/>
          <w:sz w:val="36"/>
          <w:szCs w:val="36"/>
        </w:rPr>
      </w:pPr>
    </w:p>
    <w:p w14:paraId="3E7BB2CA">
      <w:pPr>
        <w:ind w:firstLine="2811" w:firstLineChars="1000"/>
        <w:rPr>
          <w:rFonts w:ascii="宋体" w:hAnsi="宋体" w:cs="宋体"/>
          <w:b/>
          <w:sz w:val="28"/>
          <w:szCs w:val="28"/>
        </w:rPr>
      </w:pPr>
      <w:r>
        <w:rPr>
          <w:rFonts w:hint="eastAsia" w:ascii="宋体" w:hAnsi="宋体" w:cs="宋体"/>
          <w:b/>
          <w:sz w:val="28"/>
          <w:szCs w:val="28"/>
        </w:rPr>
        <w:t>中华人民共和国住房和城乡建设部</w:t>
      </w:r>
    </w:p>
    <w:p w14:paraId="4DA6F44B">
      <w:pPr>
        <w:ind w:firstLine="2249" w:firstLineChars="800"/>
        <w:jc w:val="center"/>
        <w:rPr>
          <w:rFonts w:ascii="宋体" w:hAnsi="宋体" w:cs="宋体"/>
          <w:b/>
          <w:sz w:val="28"/>
          <w:szCs w:val="28"/>
        </w:rPr>
      </w:pPr>
      <w:r>
        <w:rPr>
          <w:rFonts w:hint="eastAsia" w:ascii="宋体" w:hAnsi="宋体" w:cs="宋体"/>
          <w:b/>
          <w:sz w:val="28"/>
          <w:szCs w:val="28"/>
        </w:rPr>
        <w:t xml:space="preserve"> 制定         </w:t>
      </w:r>
    </w:p>
    <w:p w14:paraId="51849F0A">
      <w:pPr>
        <w:spacing w:line="480" w:lineRule="exact"/>
        <w:ind w:right="66" w:rightChars="33" w:firstLine="562" w:firstLineChars="200"/>
        <w:rPr>
          <w:rFonts w:ascii="宋体" w:hAnsi="宋体" w:cs="宋体"/>
          <w:b/>
          <w:sz w:val="28"/>
          <w:szCs w:val="28"/>
        </w:rPr>
      </w:pPr>
      <w:r>
        <w:rPr>
          <w:rFonts w:hint="eastAsia" w:ascii="宋体" w:hAnsi="宋体" w:cs="宋体"/>
          <w:b/>
          <w:sz w:val="28"/>
          <w:szCs w:val="28"/>
        </w:rPr>
        <w:t xml:space="preserve">                中华人民共和国国家市场监督管理局 </w:t>
      </w:r>
    </w:p>
    <w:p w14:paraId="791E7FE5">
      <w:pPr>
        <w:sectPr>
          <w:headerReference r:id="rId12" w:type="default"/>
          <w:footerReference r:id="rId13" w:type="default"/>
          <w:pgSz w:w="11906" w:h="16838"/>
          <w:pgMar w:top="1134" w:right="1418" w:bottom="1134" w:left="1418" w:header="567" w:footer="680" w:gutter="0"/>
          <w:cols w:space="720" w:num="1"/>
          <w:docGrid w:type="lines" w:linePitch="312" w:charSpace="43007"/>
        </w:sectPr>
      </w:pPr>
    </w:p>
    <w:p w14:paraId="23645AFC">
      <w:pPr>
        <w:pStyle w:val="4"/>
        <w:widowControl/>
        <w:ind w:firstLine="3534" w:firstLineChars="1100"/>
      </w:pPr>
      <w:bookmarkStart w:id="135" w:name="_Toc20666"/>
      <w:bookmarkEnd w:id="135"/>
      <w:bookmarkStart w:id="136" w:name="_Toc31613"/>
      <w:r>
        <w:rPr>
          <w:rFonts w:hint="eastAsia" w:ascii="宋体" w:hAnsi="宋体" w:cs="宋体"/>
        </w:rPr>
        <w:t>第一部分协议书</w:t>
      </w:r>
      <w:bookmarkEnd w:id="136"/>
    </w:p>
    <w:p w14:paraId="234BCD0B">
      <w:pPr>
        <w:spacing w:line="360" w:lineRule="auto"/>
        <w:ind w:firstLine="475"/>
        <w:rPr>
          <w:sz w:val="21"/>
          <w:szCs w:val="21"/>
          <w:u w:val="single"/>
        </w:rPr>
      </w:pPr>
      <w:r>
        <w:rPr>
          <w:rFonts w:hint="eastAsia" w:ascii="宋体" w:hAnsi="宋体" w:cs="宋体"/>
          <w:sz w:val="21"/>
          <w:szCs w:val="21"/>
        </w:rPr>
        <w:t>发包人（全称）</w:t>
      </w:r>
      <w:r>
        <w:rPr>
          <w:rFonts w:hint="eastAsia" w:ascii="宋体" w:hAnsi="宋体" w:cs="宋体"/>
          <w:sz w:val="21"/>
          <w:szCs w:val="21"/>
          <w:u w:val="single"/>
        </w:rPr>
        <w:t>：大新县硕龙镇人民政府</w:t>
      </w:r>
    </w:p>
    <w:p w14:paraId="38CB8B4A">
      <w:pPr>
        <w:spacing w:line="360" w:lineRule="auto"/>
        <w:ind w:firstLine="475"/>
        <w:rPr>
          <w:sz w:val="21"/>
          <w:szCs w:val="21"/>
          <w:u w:val="single"/>
        </w:rPr>
      </w:pPr>
      <w:r>
        <w:rPr>
          <w:rFonts w:hint="eastAsia" w:ascii="宋体" w:hAnsi="宋体" w:cs="宋体"/>
          <w:sz w:val="21"/>
          <w:szCs w:val="21"/>
        </w:rPr>
        <w:t>承包人（全称）</w:t>
      </w:r>
      <w:r>
        <w:rPr>
          <w:rFonts w:hint="eastAsia" w:ascii="宋体" w:hAnsi="宋体" w:cs="宋体"/>
          <w:sz w:val="21"/>
          <w:szCs w:val="21"/>
          <w:u w:val="single"/>
        </w:rPr>
        <w:t>：</w:t>
      </w:r>
    </w:p>
    <w:p w14:paraId="7BDB14B2">
      <w:pPr>
        <w:spacing w:line="360" w:lineRule="auto"/>
        <w:ind w:firstLine="475"/>
        <w:rPr>
          <w:sz w:val="21"/>
          <w:szCs w:val="21"/>
        </w:rPr>
      </w:pPr>
      <w:r>
        <w:rPr>
          <w:rFonts w:hint="eastAsia" w:ascii="宋体" w:hAnsi="宋体" w:cs="宋体"/>
          <w:sz w:val="21"/>
          <w:szCs w:val="21"/>
        </w:rPr>
        <w:t>依照《中华人民共和国民法典》、《中华人民共和国建筑法》及其他有关法律、行政法规，遵循平等、自愿、公平和诚实信用的原则，双方就</w:t>
      </w:r>
      <w:r>
        <w:rPr>
          <w:rFonts w:hint="eastAsia"/>
          <w:b/>
          <w:bCs/>
          <w:sz w:val="21"/>
          <w:szCs w:val="21"/>
          <w:u w:val="single"/>
        </w:rPr>
        <w:t>硕龙镇硕龙社区骨屯休闲农业示范项目</w:t>
      </w:r>
      <w:r>
        <w:rPr>
          <w:rFonts w:hint="eastAsia" w:ascii="宋体" w:hAnsi="宋体" w:cs="宋体"/>
          <w:sz w:val="21"/>
          <w:szCs w:val="21"/>
        </w:rPr>
        <w:t>施工事项协商一致，订立本合同。</w:t>
      </w:r>
    </w:p>
    <w:p w14:paraId="09F5C8D9">
      <w:pPr>
        <w:spacing w:line="360" w:lineRule="auto"/>
        <w:ind w:firstLine="510"/>
        <w:outlineLvl w:val="0"/>
        <w:rPr>
          <w:b/>
          <w:sz w:val="21"/>
          <w:szCs w:val="21"/>
        </w:rPr>
      </w:pPr>
      <w:bookmarkStart w:id="137" w:name="_Toc459738620"/>
      <w:bookmarkEnd w:id="137"/>
      <w:r>
        <w:rPr>
          <w:rFonts w:hint="eastAsia" w:ascii="宋体" w:hAnsi="宋体" w:cs="宋体"/>
          <w:b/>
          <w:sz w:val="21"/>
          <w:szCs w:val="21"/>
        </w:rPr>
        <w:t>一、工程概况</w:t>
      </w:r>
    </w:p>
    <w:p w14:paraId="4C90FFF1">
      <w:pPr>
        <w:spacing w:line="360" w:lineRule="auto"/>
        <w:ind w:firstLine="510"/>
        <w:rPr>
          <w:sz w:val="21"/>
          <w:szCs w:val="21"/>
          <w:u w:val="single"/>
        </w:rPr>
      </w:pPr>
      <w:r>
        <w:rPr>
          <w:rFonts w:hint="eastAsia" w:ascii="宋体" w:hAnsi="宋体" w:cs="宋体"/>
          <w:sz w:val="21"/>
          <w:szCs w:val="21"/>
        </w:rPr>
        <w:t>工程名称：</w:t>
      </w:r>
      <w:r>
        <w:rPr>
          <w:rFonts w:hint="eastAsia"/>
          <w:sz w:val="21"/>
          <w:szCs w:val="21"/>
          <w:u w:val="single"/>
        </w:rPr>
        <w:t>硕龙镇硕龙社区骨屯休闲农业示范项目</w:t>
      </w:r>
      <w:r>
        <w:rPr>
          <w:rFonts w:hint="eastAsia" w:ascii="宋体" w:hAnsi="宋体" w:cs="宋体"/>
          <w:sz w:val="21"/>
          <w:szCs w:val="21"/>
          <w:u w:val="single"/>
        </w:rPr>
        <w:t>。</w:t>
      </w:r>
    </w:p>
    <w:p w14:paraId="5A4B5ABB">
      <w:pPr>
        <w:spacing w:line="360" w:lineRule="auto"/>
        <w:ind w:firstLine="510"/>
        <w:rPr>
          <w:sz w:val="21"/>
          <w:szCs w:val="21"/>
          <w:u w:val="single"/>
        </w:rPr>
      </w:pPr>
      <w:r>
        <w:rPr>
          <w:rFonts w:hint="eastAsia" w:ascii="宋体" w:hAnsi="宋体" w:cs="宋体"/>
          <w:sz w:val="21"/>
          <w:szCs w:val="21"/>
        </w:rPr>
        <w:t>工程地点：</w:t>
      </w:r>
      <w:r>
        <w:rPr>
          <w:rFonts w:hint="eastAsia"/>
          <w:sz w:val="21"/>
          <w:szCs w:val="21"/>
          <w:u w:val="single"/>
        </w:rPr>
        <w:t>大新县硕龙镇骨屯</w:t>
      </w:r>
      <w:r>
        <w:rPr>
          <w:rFonts w:hint="eastAsia" w:ascii="宋体" w:hAnsi="宋体" w:cs="宋体"/>
          <w:sz w:val="21"/>
          <w:szCs w:val="21"/>
          <w:u w:val="single"/>
        </w:rPr>
        <w:t>。</w:t>
      </w:r>
    </w:p>
    <w:p w14:paraId="5E8E410E">
      <w:pPr>
        <w:widowControl/>
        <w:spacing w:line="360" w:lineRule="auto"/>
        <w:ind w:firstLine="420" w:firstLineChars="200"/>
        <w:jc w:val="left"/>
        <w:rPr>
          <w:sz w:val="21"/>
          <w:szCs w:val="21"/>
          <w:u w:val="single"/>
        </w:rPr>
      </w:pPr>
      <w:r>
        <w:rPr>
          <w:rFonts w:hint="eastAsia" w:ascii="宋体" w:hAnsi="宋体" w:cs="宋体"/>
          <w:sz w:val="21"/>
          <w:szCs w:val="21"/>
        </w:rPr>
        <w:t>工程内容：</w:t>
      </w:r>
      <w:r>
        <w:rPr>
          <w:rFonts w:hint="eastAsia"/>
          <w:sz w:val="21"/>
          <w:szCs w:val="21"/>
          <w:u w:val="single"/>
        </w:rPr>
        <w:t>硕龙镇硕龙社区骨屯休闲农业示范项目包含硬化乡间道路宽1米，长1068米，同步配套2米宽排水沟193米，现代农业自然灌溉系统PE110 398米，PE160 105米及其他附属设施；平整场地12400平方米，沿地块设置防腐木分畦挡土桩1292米，安装安全护栏1452米；进行鱼塘清淤2575平方米，外弃淤泥386.25立方米，安装太阳能路灯20盏、地灯20套，以工程量清单和图纸包含的内容为准。</w:t>
      </w:r>
    </w:p>
    <w:p w14:paraId="54C5D9BA">
      <w:pPr>
        <w:widowControl/>
        <w:spacing w:line="360" w:lineRule="auto"/>
        <w:ind w:firstLine="420" w:firstLineChars="200"/>
        <w:jc w:val="left"/>
        <w:rPr>
          <w:rFonts w:ascii="宋体" w:hAnsi="宋体" w:cs="宋体"/>
          <w:sz w:val="21"/>
          <w:szCs w:val="21"/>
          <w:u w:val="single"/>
        </w:rPr>
      </w:pPr>
      <w:r>
        <w:rPr>
          <w:rFonts w:hint="eastAsia" w:ascii="宋体" w:hAnsi="宋体" w:cs="宋体"/>
          <w:sz w:val="21"/>
          <w:szCs w:val="21"/>
        </w:rPr>
        <w:t>工程立项批准文号</w:t>
      </w:r>
      <w:r>
        <w:rPr>
          <w:rFonts w:hint="eastAsia" w:ascii="宋体" w:hAnsi="宋体" w:cs="宋体"/>
          <w:sz w:val="21"/>
          <w:szCs w:val="21"/>
          <w:u w:val="single"/>
        </w:rPr>
        <w:t>：           。</w:t>
      </w:r>
    </w:p>
    <w:p w14:paraId="02D2801E">
      <w:pPr>
        <w:widowControl/>
        <w:spacing w:line="360" w:lineRule="auto"/>
        <w:ind w:firstLine="420" w:firstLineChars="200"/>
        <w:jc w:val="left"/>
        <w:rPr>
          <w:rFonts w:ascii="宋体" w:hAnsi="宋体" w:cs="宋体"/>
          <w:sz w:val="21"/>
          <w:szCs w:val="21"/>
          <w:u w:val="single"/>
        </w:rPr>
      </w:pPr>
      <w:r>
        <w:rPr>
          <w:rFonts w:hint="eastAsia" w:ascii="宋体" w:hAnsi="宋体" w:cs="宋体"/>
          <w:sz w:val="21"/>
          <w:szCs w:val="21"/>
        </w:rPr>
        <w:t>资金来源：</w:t>
      </w:r>
      <w:r>
        <w:rPr>
          <w:rFonts w:hint="eastAsia" w:ascii="宋体" w:hAnsi="宋体" w:cs="宋体"/>
          <w:sz w:val="21"/>
          <w:szCs w:val="21"/>
          <w:u w:val="single"/>
        </w:rPr>
        <w:t xml:space="preserve"> 财政资金  。</w:t>
      </w:r>
    </w:p>
    <w:p w14:paraId="389D2B09">
      <w:pPr>
        <w:spacing w:line="360" w:lineRule="auto"/>
        <w:ind w:firstLine="506" w:firstLineChars="240"/>
        <w:outlineLvl w:val="0"/>
        <w:rPr>
          <w:b/>
          <w:sz w:val="21"/>
          <w:szCs w:val="21"/>
        </w:rPr>
      </w:pPr>
      <w:bookmarkStart w:id="138" w:name="_Toc459738621"/>
      <w:bookmarkEnd w:id="138"/>
      <w:r>
        <w:rPr>
          <w:rFonts w:hint="eastAsia" w:ascii="宋体" w:hAnsi="宋体" w:cs="宋体"/>
          <w:b/>
          <w:sz w:val="21"/>
          <w:szCs w:val="21"/>
        </w:rPr>
        <w:t>二、工程承包范围</w:t>
      </w:r>
    </w:p>
    <w:p w14:paraId="1A9A012C">
      <w:pPr>
        <w:widowControl/>
        <w:spacing w:line="360" w:lineRule="auto"/>
        <w:ind w:firstLine="420" w:firstLineChars="200"/>
        <w:jc w:val="left"/>
        <w:rPr>
          <w:sz w:val="21"/>
          <w:szCs w:val="21"/>
          <w:u w:val="single"/>
        </w:rPr>
      </w:pPr>
      <w:r>
        <w:rPr>
          <w:rFonts w:hint="eastAsia" w:ascii="宋体" w:hAnsi="宋体" w:cs="宋体"/>
          <w:sz w:val="21"/>
          <w:szCs w:val="21"/>
        </w:rPr>
        <w:t>承包范围：</w:t>
      </w:r>
      <w:bookmarkStart w:id="139" w:name="_Toc459738622"/>
      <w:bookmarkEnd w:id="139"/>
      <w:r>
        <w:rPr>
          <w:rFonts w:hint="eastAsia"/>
          <w:sz w:val="21"/>
          <w:szCs w:val="21"/>
          <w:u w:val="single"/>
        </w:rPr>
        <w:t>硕龙镇硕龙社区骨屯休闲农业示范项目包含硬化乡间道路宽1米，长1068米，同步配套2米宽排水沟193米，现代农业自然灌溉系统PE110 398米，PE160 105米及其他附属设施；平整场地12400平方米，沿地块设置防腐木分畦挡土桩1292米，安装安全护栏1452米；进行鱼塘清淤2575平方米，外弃淤泥386.25立方米，安装太阳能路灯20盏、地灯20套，以工程量清单和图纸包含的内容为准。</w:t>
      </w:r>
    </w:p>
    <w:p w14:paraId="063982D0">
      <w:pPr>
        <w:widowControl/>
        <w:spacing w:line="360" w:lineRule="auto"/>
        <w:ind w:firstLine="422" w:firstLineChars="200"/>
        <w:jc w:val="left"/>
        <w:rPr>
          <w:b/>
          <w:sz w:val="21"/>
          <w:szCs w:val="21"/>
        </w:rPr>
      </w:pPr>
      <w:r>
        <w:rPr>
          <w:rFonts w:hint="eastAsia" w:ascii="宋体" w:hAnsi="宋体" w:cs="宋体"/>
          <w:b/>
          <w:sz w:val="21"/>
          <w:szCs w:val="21"/>
        </w:rPr>
        <w:t>三、合同工期</w:t>
      </w:r>
    </w:p>
    <w:p w14:paraId="29F9C508">
      <w:pPr>
        <w:spacing w:line="360" w:lineRule="auto"/>
        <w:ind w:firstLine="510"/>
        <w:rPr>
          <w:sz w:val="21"/>
          <w:szCs w:val="21"/>
        </w:rPr>
      </w:pPr>
      <w:r>
        <w:rPr>
          <w:rFonts w:hint="eastAsia" w:ascii="宋体" w:hAnsi="宋体" w:cs="宋体"/>
          <w:sz w:val="21"/>
          <w:szCs w:val="21"/>
        </w:rPr>
        <w:t>开工日期：年月日</w:t>
      </w:r>
    </w:p>
    <w:p w14:paraId="4ADB9A95">
      <w:pPr>
        <w:spacing w:line="360" w:lineRule="auto"/>
        <w:ind w:firstLine="510"/>
        <w:rPr>
          <w:sz w:val="21"/>
          <w:szCs w:val="21"/>
        </w:rPr>
      </w:pPr>
      <w:r>
        <w:rPr>
          <w:rFonts w:hint="eastAsia" w:ascii="宋体" w:hAnsi="宋体" w:cs="宋体"/>
          <w:sz w:val="21"/>
          <w:szCs w:val="21"/>
        </w:rPr>
        <w:t>竣工日期：年 月 日</w:t>
      </w:r>
    </w:p>
    <w:p w14:paraId="3BE1A2F4">
      <w:pPr>
        <w:spacing w:line="360" w:lineRule="auto"/>
        <w:ind w:firstLine="510"/>
        <w:rPr>
          <w:sz w:val="21"/>
          <w:szCs w:val="21"/>
        </w:rPr>
      </w:pPr>
      <w:r>
        <w:rPr>
          <w:rFonts w:hint="eastAsia" w:ascii="宋体" w:hAnsi="宋体" w:cs="宋体"/>
          <w:sz w:val="21"/>
          <w:szCs w:val="21"/>
        </w:rPr>
        <w:t>合同工期总日历天为90日历天。</w:t>
      </w:r>
    </w:p>
    <w:p w14:paraId="39EAA59C">
      <w:pPr>
        <w:pStyle w:val="20"/>
        <w:widowControl w:val="0"/>
        <w:spacing w:before="0" w:beforeAutospacing="0" w:after="0" w:afterAutospacing="0" w:line="360" w:lineRule="auto"/>
        <w:ind w:firstLine="460" w:firstLineChars="200"/>
        <w:rPr>
          <w:rFonts w:hAnsi="Courier New" w:cs="Times New Roman"/>
          <w:bCs/>
          <w:spacing w:val="10"/>
          <w:sz w:val="21"/>
          <w:szCs w:val="21"/>
        </w:rPr>
      </w:pPr>
      <w:r>
        <w:rPr>
          <w:rFonts w:hint="eastAsia"/>
          <w:bCs/>
          <w:spacing w:val="10"/>
          <w:sz w:val="21"/>
          <w:szCs w:val="21"/>
        </w:rPr>
        <w:t>实际开工日期以发包人签发的开工令为准。</w:t>
      </w:r>
    </w:p>
    <w:p w14:paraId="54BEF47A">
      <w:pPr>
        <w:spacing w:line="360" w:lineRule="auto"/>
        <w:ind w:firstLine="520"/>
        <w:outlineLvl w:val="0"/>
        <w:rPr>
          <w:b/>
          <w:sz w:val="21"/>
          <w:szCs w:val="21"/>
        </w:rPr>
      </w:pPr>
      <w:bookmarkStart w:id="140" w:name="_Toc459738623"/>
      <w:bookmarkEnd w:id="140"/>
      <w:r>
        <w:rPr>
          <w:rFonts w:hint="eastAsia" w:ascii="宋体" w:hAnsi="宋体" w:cs="宋体"/>
          <w:b/>
          <w:sz w:val="21"/>
          <w:szCs w:val="21"/>
        </w:rPr>
        <w:t>四、质量标准</w:t>
      </w:r>
    </w:p>
    <w:p w14:paraId="4BBF3C0E">
      <w:pPr>
        <w:spacing w:line="360" w:lineRule="auto"/>
        <w:ind w:firstLine="510"/>
      </w:pPr>
      <w:r>
        <w:rPr>
          <w:rFonts w:hint="eastAsia" w:ascii="宋体" w:hAnsi="宋体" w:cs="宋体"/>
          <w:sz w:val="21"/>
          <w:szCs w:val="21"/>
        </w:rPr>
        <w:t>工程质量标准</w:t>
      </w:r>
      <w:r>
        <w:rPr>
          <w:rFonts w:hint="eastAsia" w:ascii="宋体" w:hAnsi="宋体" w:cs="宋体"/>
          <w:sz w:val="21"/>
          <w:szCs w:val="21"/>
          <w:u w:val="single"/>
        </w:rPr>
        <w:t>：</w:t>
      </w:r>
      <w:r>
        <w:rPr>
          <w:rFonts w:hint="eastAsia" w:ascii="宋体" w:hAnsi="宋体" w:cs="宋体"/>
          <w:bCs/>
          <w:sz w:val="21"/>
          <w:szCs w:val="21"/>
          <w:u w:val="single"/>
        </w:rPr>
        <w:t>达到国家竣工验收规范合格标准</w:t>
      </w:r>
      <w:r>
        <w:rPr>
          <w:rFonts w:hint="eastAsia" w:ascii="宋体" w:hAnsi="宋体" w:cs="宋体"/>
          <w:sz w:val="21"/>
          <w:szCs w:val="21"/>
          <w:u w:val="single"/>
        </w:rPr>
        <w:t>。</w:t>
      </w:r>
    </w:p>
    <w:p w14:paraId="6E688368">
      <w:pPr>
        <w:spacing w:line="360" w:lineRule="auto"/>
        <w:ind w:firstLine="510"/>
        <w:outlineLvl w:val="0"/>
        <w:rPr>
          <w:b/>
          <w:sz w:val="21"/>
          <w:szCs w:val="21"/>
        </w:rPr>
      </w:pPr>
      <w:bookmarkStart w:id="141" w:name="_Toc459738624"/>
      <w:bookmarkEnd w:id="141"/>
      <w:r>
        <w:rPr>
          <w:rFonts w:hint="eastAsia" w:ascii="宋体" w:hAnsi="宋体" w:cs="宋体"/>
          <w:b/>
          <w:sz w:val="21"/>
          <w:szCs w:val="21"/>
        </w:rPr>
        <w:t>五、合同价款</w:t>
      </w:r>
    </w:p>
    <w:p w14:paraId="60FCDE7E">
      <w:pPr>
        <w:spacing w:line="360" w:lineRule="auto"/>
        <w:ind w:firstLine="510"/>
        <w:rPr>
          <w:sz w:val="21"/>
          <w:szCs w:val="21"/>
          <w:u w:val="single"/>
        </w:rPr>
      </w:pPr>
      <w:r>
        <w:rPr>
          <w:rFonts w:hint="eastAsia" w:ascii="宋体" w:hAnsi="宋体" w:cs="宋体"/>
          <w:sz w:val="21"/>
          <w:szCs w:val="21"/>
        </w:rPr>
        <w:t>金额</w:t>
      </w:r>
      <w:r>
        <w:rPr>
          <w:rFonts w:hint="eastAsia" w:ascii="宋体" w:hAnsi="宋体" w:cs="宋体"/>
          <w:sz w:val="21"/>
          <w:szCs w:val="21"/>
          <w:u w:val="single"/>
        </w:rPr>
        <w:t>：</w:t>
      </w:r>
    </w:p>
    <w:p w14:paraId="7A55CE08">
      <w:pPr>
        <w:spacing w:line="360" w:lineRule="auto"/>
        <w:ind w:firstLine="510"/>
        <w:outlineLvl w:val="0"/>
      </w:pPr>
      <w:bookmarkStart w:id="142" w:name="_Toc459738625"/>
      <w:bookmarkEnd w:id="142"/>
      <w:r>
        <w:rPr>
          <w:rFonts w:hint="eastAsia" w:ascii="宋体" w:hAnsi="宋体" w:cs="宋体"/>
          <w:b/>
          <w:bCs/>
          <w:sz w:val="21"/>
          <w:szCs w:val="21"/>
        </w:rPr>
        <w:t>六、组成合同的文件</w:t>
      </w:r>
    </w:p>
    <w:p w14:paraId="4447D29E">
      <w:pPr>
        <w:spacing w:line="360" w:lineRule="auto"/>
        <w:ind w:firstLine="510"/>
        <w:rPr>
          <w:sz w:val="21"/>
          <w:szCs w:val="21"/>
        </w:rPr>
      </w:pPr>
      <w:r>
        <w:rPr>
          <w:rFonts w:hint="eastAsia" w:ascii="宋体" w:hAnsi="宋体" w:cs="宋体"/>
          <w:sz w:val="21"/>
          <w:szCs w:val="21"/>
        </w:rPr>
        <w:t>组成本合同的文件包括：</w:t>
      </w:r>
    </w:p>
    <w:p w14:paraId="03643FE4">
      <w:pPr>
        <w:spacing w:line="360" w:lineRule="auto"/>
        <w:ind w:firstLine="510"/>
        <w:rPr>
          <w:sz w:val="21"/>
          <w:szCs w:val="21"/>
        </w:rPr>
      </w:pPr>
      <w:r>
        <w:rPr>
          <w:sz w:val="21"/>
          <w:szCs w:val="21"/>
        </w:rPr>
        <w:t>1</w:t>
      </w:r>
      <w:r>
        <w:rPr>
          <w:rFonts w:hint="eastAsia" w:ascii="宋体" w:hAnsi="宋体" w:cs="宋体"/>
          <w:sz w:val="21"/>
          <w:szCs w:val="21"/>
        </w:rPr>
        <w:t>、本合同协议书</w:t>
      </w:r>
    </w:p>
    <w:p w14:paraId="754AFFCB">
      <w:pPr>
        <w:spacing w:line="360" w:lineRule="auto"/>
        <w:ind w:firstLine="510"/>
        <w:rPr>
          <w:sz w:val="21"/>
          <w:szCs w:val="21"/>
        </w:rPr>
      </w:pPr>
      <w:r>
        <w:rPr>
          <w:sz w:val="21"/>
          <w:szCs w:val="21"/>
        </w:rPr>
        <w:t>2</w:t>
      </w:r>
      <w:r>
        <w:rPr>
          <w:rFonts w:hint="eastAsia" w:ascii="宋体" w:hAnsi="宋体" w:cs="宋体"/>
          <w:sz w:val="21"/>
          <w:szCs w:val="21"/>
        </w:rPr>
        <w:t>、成交通知书</w:t>
      </w:r>
    </w:p>
    <w:p w14:paraId="2D40546C">
      <w:pPr>
        <w:spacing w:line="360" w:lineRule="auto"/>
        <w:ind w:firstLine="510"/>
        <w:rPr>
          <w:sz w:val="21"/>
          <w:szCs w:val="21"/>
        </w:rPr>
      </w:pPr>
      <w:r>
        <w:rPr>
          <w:sz w:val="21"/>
          <w:szCs w:val="21"/>
        </w:rPr>
        <w:t>3</w:t>
      </w:r>
      <w:r>
        <w:rPr>
          <w:rFonts w:hint="eastAsia" w:ascii="宋体" w:hAnsi="宋体" w:cs="宋体"/>
          <w:sz w:val="21"/>
          <w:szCs w:val="21"/>
        </w:rPr>
        <w:t>、响应文件及其附件</w:t>
      </w:r>
    </w:p>
    <w:p w14:paraId="2E31429E">
      <w:pPr>
        <w:spacing w:line="360" w:lineRule="auto"/>
        <w:ind w:firstLine="510"/>
        <w:rPr>
          <w:sz w:val="21"/>
          <w:szCs w:val="21"/>
        </w:rPr>
      </w:pPr>
      <w:r>
        <w:rPr>
          <w:sz w:val="21"/>
          <w:szCs w:val="21"/>
        </w:rPr>
        <w:t>4</w:t>
      </w:r>
      <w:r>
        <w:rPr>
          <w:rFonts w:hint="eastAsia" w:ascii="宋体" w:hAnsi="宋体" w:cs="宋体"/>
          <w:sz w:val="21"/>
          <w:szCs w:val="21"/>
        </w:rPr>
        <w:t>、本合同专用条款</w:t>
      </w:r>
    </w:p>
    <w:p w14:paraId="6FC2E616">
      <w:pPr>
        <w:spacing w:line="360" w:lineRule="auto"/>
        <w:ind w:firstLine="510"/>
        <w:rPr>
          <w:sz w:val="21"/>
          <w:szCs w:val="21"/>
        </w:rPr>
      </w:pPr>
      <w:r>
        <w:rPr>
          <w:sz w:val="21"/>
          <w:szCs w:val="21"/>
        </w:rPr>
        <w:t>5</w:t>
      </w:r>
      <w:r>
        <w:rPr>
          <w:rFonts w:hint="eastAsia" w:ascii="宋体" w:hAnsi="宋体" w:cs="宋体"/>
          <w:sz w:val="21"/>
          <w:szCs w:val="21"/>
        </w:rPr>
        <w:t>、本合同通用条款</w:t>
      </w:r>
    </w:p>
    <w:p w14:paraId="16CBB9B1">
      <w:pPr>
        <w:spacing w:line="360" w:lineRule="auto"/>
        <w:ind w:firstLine="510"/>
        <w:rPr>
          <w:sz w:val="21"/>
          <w:szCs w:val="21"/>
        </w:rPr>
      </w:pPr>
      <w:r>
        <w:rPr>
          <w:sz w:val="21"/>
          <w:szCs w:val="21"/>
        </w:rPr>
        <w:t>6</w:t>
      </w:r>
      <w:r>
        <w:rPr>
          <w:rFonts w:hint="eastAsia" w:ascii="宋体" w:hAnsi="宋体" w:cs="宋体"/>
          <w:sz w:val="21"/>
          <w:szCs w:val="21"/>
        </w:rPr>
        <w:t>、标准、规范及有关技术文件</w:t>
      </w:r>
    </w:p>
    <w:p w14:paraId="31FCE29A">
      <w:pPr>
        <w:spacing w:line="360" w:lineRule="auto"/>
        <w:ind w:firstLine="510"/>
        <w:rPr>
          <w:sz w:val="21"/>
          <w:szCs w:val="21"/>
        </w:rPr>
      </w:pPr>
      <w:r>
        <w:rPr>
          <w:sz w:val="21"/>
          <w:szCs w:val="21"/>
        </w:rPr>
        <w:t>7</w:t>
      </w:r>
      <w:r>
        <w:rPr>
          <w:rFonts w:hint="eastAsia" w:ascii="宋体" w:hAnsi="宋体" w:cs="宋体"/>
          <w:sz w:val="21"/>
          <w:szCs w:val="21"/>
        </w:rPr>
        <w:t>、工程量清单</w:t>
      </w:r>
    </w:p>
    <w:p w14:paraId="4DDEE692">
      <w:pPr>
        <w:spacing w:line="360" w:lineRule="auto"/>
        <w:ind w:firstLine="510"/>
        <w:rPr>
          <w:sz w:val="21"/>
          <w:szCs w:val="21"/>
        </w:rPr>
      </w:pPr>
      <w:r>
        <w:rPr>
          <w:rFonts w:hint="eastAsia" w:ascii="宋体" w:hAnsi="宋体" w:cs="宋体"/>
          <w:sz w:val="21"/>
          <w:szCs w:val="21"/>
        </w:rPr>
        <w:t>双方有关工程听洽商、变更等书面协议或书面文件视为本合同的组成部分。</w:t>
      </w:r>
    </w:p>
    <w:p w14:paraId="70AC6234">
      <w:pPr>
        <w:spacing w:line="360" w:lineRule="auto"/>
        <w:ind w:firstLine="520"/>
        <w:outlineLvl w:val="0"/>
        <w:rPr>
          <w:b/>
          <w:sz w:val="21"/>
          <w:szCs w:val="21"/>
        </w:rPr>
      </w:pPr>
      <w:bookmarkStart w:id="143" w:name="_Toc459738626"/>
      <w:bookmarkEnd w:id="143"/>
      <w:r>
        <w:rPr>
          <w:rFonts w:hint="eastAsia" w:ascii="宋体" w:hAnsi="宋体" w:cs="宋体"/>
          <w:b/>
          <w:sz w:val="21"/>
          <w:szCs w:val="21"/>
        </w:rPr>
        <w:t>七、本协议书中有关词语定义与本合同第二部分《通用条款》中分别赋予它们的定义相同。</w:t>
      </w:r>
    </w:p>
    <w:p w14:paraId="55EF4898">
      <w:pPr>
        <w:spacing w:line="360" w:lineRule="auto"/>
        <w:ind w:firstLine="520"/>
        <w:outlineLvl w:val="0"/>
        <w:rPr>
          <w:b/>
          <w:sz w:val="21"/>
          <w:szCs w:val="21"/>
        </w:rPr>
      </w:pPr>
      <w:bookmarkStart w:id="144" w:name="_Toc459738627"/>
      <w:bookmarkEnd w:id="144"/>
      <w:r>
        <w:rPr>
          <w:rFonts w:hint="eastAsia" w:ascii="宋体" w:hAnsi="宋体" w:cs="宋体"/>
          <w:b/>
          <w:sz w:val="21"/>
          <w:szCs w:val="21"/>
        </w:rPr>
        <w:t>八、承包人向发包人承诺按照合同约定进行施工、竣工并在质量保修期内承担工程质量保修责任。</w:t>
      </w:r>
    </w:p>
    <w:p w14:paraId="47C56A03">
      <w:pPr>
        <w:spacing w:line="360" w:lineRule="auto"/>
        <w:ind w:firstLine="510"/>
        <w:outlineLvl w:val="0"/>
        <w:rPr>
          <w:b/>
          <w:sz w:val="21"/>
          <w:szCs w:val="21"/>
        </w:rPr>
      </w:pPr>
      <w:bookmarkStart w:id="145" w:name="_Toc459738628"/>
      <w:bookmarkEnd w:id="145"/>
      <w:r>
        <w:rPr>
          <w:rFonts w:hint="eastAsia" w:ascii="宋体" w:hAnsi="宋体" w:cs="宋体"/>
          <w:b/>
          <w:sz w:val="21"/>
          <w:szCs w:val="21"/>
        </w:rPr>
        <w:t>九、发包人向承包人承诺按照合同约定的期限和方式支付合同价款及其他应当支付的款项。</w:t>
      </w:r>
    </w:p>
    <w:p w14:paraId="04C1D81E">
      <w:pPr>
        <w:spacing w:line="360" w:lineRule="auto"/>
        <w:ind w:firstLine="510"/>
        <w:outlineLvl w:val="0"/>
        <w:rPr>
          <w:b/>
          <w:sz w:val="21"/>
          <w:szCs w:val="21"/>
        </w:rPr>
      </w:pPr>
      <w:bookmarkStart w:id="146" w:name="_Toc459738629"/>
      <w:bookmarkEnd w:id="146"/>
      <w:r>
        <w:rPr>
          <w:rFonts w:hint="eastAsia" w:ascii="宋体" w:hAnsi="宋体" w:cs="宋体"/>
          <w:b/>
          <w:sz w:val="21"/>
          <w:szCs w:val="21"/>
        </w:rPr>
        <w:t>十、合同生效</w:t>
      </w:r>
    </w:p>
    <w:p w14:paraId="49645D07">
      <w:pPr>
        <w:spacing w:line="360" w:lineRule="auto"/>
        <w:ind w:firstLine="510"/>
        <w:rPr>
          <w:sz w:val="21"/>
          <w:szCs w:val="21"/>
        </w:rPr>
      </w:pPr>
      <w:r>
        <w:rPr>
          <w:rFonts w:hint="eastAsia" w:ascii="宋体" w:hAnsi="宋体" w:cs="宋体"/>
          <w:sz w:val="21"/>
          <w:szCs w:val="21"/>
        </w:rPr>
        <w:t>合同订立时间：</w:t>
      </w:r>
      <w:r>
        <w:rPr>
          <w:rFonts w:hint="eastAsia"/>
          <w:sz w:val="21"/>
          <w:szCs w:val="21"/>
        </w:rPr>
        <w:t>2025年</w:t>
      </w:r>
      <w:r>
        <w:rPr>
          <w:rFonts w:hint="eastAsia" w:ascii="宋体" w:hAnsi="宋体" w:cs="宋体"/>
          <w:sz w:val="21"/>
          <w:szCs w:val="21"/>
        </w:rPr>
        <w:t>月  日</w:t>
      </w:r>
    </w:p>
    <w:p w14:paraId="5D7CEC07">
      <w:pPr>
        <w:spacing w:line="360" w:lineRule="auto"/>
        <w:ind w:firstLine="510"/>
        <w:rPr>
          <w:sz w:val="21"/>
          <w:szCs w:val="21"/>
        </w:rPr>
      </w:pPr>
      <w:r>
        <w:rPr>
          <w:rFonts w:hint="eastAsia" w:ascii="宋体" w:hAnsi="宋体" w:cs="宋体"/>
          <w:sz w:val="21"/>
          <w:szCs w:val="21"/>
        </w:rPr>
        <w:t>合同订立地点：在广西政府采购云平台上签订电子合同</w:t>
      </w:r>
    </w:p>
    <w:p w14:paraId="33B7D925">
      <w:pPr>
        <w:spacing w:line="360" w:lineRule="auto"/>
        <w:ind w:firstLine="510"/>
        <w:rPr>
          <w:sz w:val="21"/>
          <w:szCs w:val="21"/>
        </w:rPr>
      </w:pPr>
      <w:r>
        <w:rPr>
          <w:rFonts w:hint="eastAsia" w:ascii="宋体" w:hAnsi="宋体" w:cs="宋体"/>
          <w:sz w:val="21"/>
          <w:szCs w:val="21"/>
        </w:rPr>
        <w:t>本合同双方约定</w:t>
      </w:r>
      <w:r>
        <w:rPr>
          <w:rFonts w:hint="eastAsia" w:ascii="宋体" w:hAnsi="宋体" w:cs="宋体"/>
          <w:sz w:val="21"/>
          <w:szCs w:val="21"/>
          <w:u w:val="single"/>
        </w:rPr>
        <w:t>双方法定代表人或其授权代理人签字或盖章并加盖单位公章</w:t>
      </w:r>
      <w:r>
        <w:rPr>
          <w:sz w:val="21"/>
          <w:szCs w:val="21"/>
        </w:rPr>
        <w:t>__</w:t>
      </w:r>
      <w:r>
        <w:rPr>
          <w:rFonts w:hint="eastAsia" w:ascii="宋体" w:hAnsi="宋体" w:cs="宋体"/>
          <w:sz w:val="21"/>
          <w:szCs w:val="21"/>
        </w:rPr>
        <w:t>后生效。</w:t>
      </w:r>
    </w:p>
    <w:tbl>
      <w:tblPr>
        <w:tblStyle w:val="25"/>
        <w:tblW w:w="0" w:type="auto"/>
        <w:tblInd w:w="0" w:type="dxa"/>
        <w:tblBorders>
          <w:top w:val="none" w:color="auto" w:sz="4" w:space="0"/>
          <w:left w:val="none" w:color="auto" w:sz="4" w:space="0"/>
          <w:bottom w:val="none" w:color="auto" w:sz="4" w:space="0"/>
          <w:right w:val="non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1768C10F">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05AC1D3C">
            <w:pPr>
              <w:spacing w:line="360" w:lineRule="auto"/>
              <w:rPr>
                <w:sz w:val="21"/>
                <w:szCs w:val="21"/>
              </w:rPr>
            </w:pPr>
            <w:r>
              <w:rPr>
                <w:rFonts w:hint="eastAsia" w:ascii="宋体" w:hAnsi="宋体" w:cs="宋体"/>
                <w:sz w:val="21"/>
                <w:szCs w:val="21"/>
              </w:rPr>
              <w:t>发包人：（公章）</w:t>
            </w:r>
          </w:p>
        </w:tc>
        <w:tc>
          <w:tcPr>
            <w:tcW w:w="4261" w:type="dxa"/>
            <w:tcBorders>
              <w:top w:val="nil"/>
              <w:left w:val="nil"/>
              <w:bottom w:val="nil"/>
              <w:right w:val="nil"/>
            </w:tcBorders>
            <w:shd w:val="clear" w:color="auto" w:fill="auto"/>
          </w:tcPr>
          <w:p w14:paraId="1ED8FAFA">
            <w:pPr>
              <w:spacing w:line="360" w:lineRule="auto"/>
              <w:rPr>
                <w:sz w:val="21"/>
                <w:szCs w:val="21"/>
              </w:rPr>
            </w:pPr>
            <w:r>
              <w:rPr>
                <w:rFonts w:hint="eastAsia" w:ascii="宋体" w:hAnsi="宋体" w:cs="宋体"/>
                <w:sz w:val="21"/>
                <w:szCs w:val="21"/>
              </w:rPr>
              <w:t>承包人：（公章）</w:t>
            </w:r>
          </w:p>
        </w:tc>
      </w:tr>
      <w:tr w14:paraId="3924CB5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0ED958D1">
            <w:pPr>
              <w:spacing w:line="360" w:lineRule="auto"/>
              <w:rPr>
                <w:sz w:val="21"/>
                <w:szCs w:val="21"/>
              </w:rPr>
            </w:pPr>
            <w:r>
              <w:rPr>
                <w:rFonts w:hint="eastAsia" w:ascii="宋体" w:hAnsi="宋体" w:cs="宋体"/>
                <w:sz w:val="21"/>
                <w:szCs w:val="21"/>
              </w:rPr>
              <w:t xml:space="preserve">地  址： </w:t>
            </w:r>
          </w:p>
        </w:tc>
        <w:tc>
          <w:tcPr>
            <w:tcW w:w="4261" w:type="dxa"/>
            <w:tcBorders>
              <w:top w:val="nil"/>
              <w:left w:val="nil"/>
              <w:bottom w:val="nil"/>
              <w:right w:val="nil"/>
            </w:tcBorders>
            <w:shd w:val="clear" w:color="auto" w:fill="auto"/>
          </w:tcPr>
          <w:p w14:paraId="07A2156A">
            <w:pPr>
              <w:spacing w:line="360" w:lineRule="auto"/>
              <w:rPr>
                <w:sz w:val="21"/>
                <w:szCs w:val="21"/>
              </w:rPr>
            </w:pPr>
            <w:r>
              <w:rPr>
                <w:rFonts w:hint="eastAsia" w:ascii="宋体" w:hAnsi="宋体" w:cs="宋体"/>
                <w:sz w:val="21"/>
                <w:szCs w:val="21"/>
              </w:rPr>
              <w:t xml:space="preserve"> 地址</w:t>
            </w:r>
            <w:bookmarkStart w:id="147" w:name="OLE_LINK13"/>
            <w:r>
              <w:rPr>
                <w:rFonts w:hint="eastAsia" w:ascii="宋体" w:hAnsi="宋体" w:cs="宋体"/>
                <w:sz w:val="21"/>
                <w:szCs w:val="21"/>
              </w:rPr>
              <w:t>：</w:t>
            </w:r>
            <w:bookmarkEnd w:id="147"/>
          </w:p>
        </w:tc>
      </w:tr>
      <w:tr w14:paraId="0BADBF9B">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6815352F">
            <w:pPr>
              <w:spacing w:line="360" w:lineRule="auto"/>
              <w:rPr>
                <w:sz w:val="21"/>
                <w:szCs w:val="21"/>
              </w:rPr>
            </w:pPr>
            <w:r>
              <w:rPr>
                <w:rFonts w:hint="eastAsia" w:ascii="宋体" w:hAnsi="宋体" w:cs="宋体"/>
                <w:sz w:val="21"/>
                <w:szCs w:val="21"/>
              </w:rPr>
              <w:t>法定代表人：</w:t>
            </w:r>
          </w:p>
        </w:tc>
        <w:tc>
          <w:tcPr>
            <w:tcW w:w="4261" w:type="dxa"/>
            <w:tcBorders>
              <w:top w:val="nil"/>
              <w:left w:val="nil"/>
              <w:bottom w:val="nil"/>
              <w:right w:val="nil"/>
            </w:tcBorders>
            <w:shd w:val="clear" w:color="auto" w:fill="auto"/>
          </w:tcPr>
          <w:p w14:paraId="606E994F">
            <w:pPr>
              <w:spacing w:line="360" w:lineRule="auto"/>
              <w:rPr>
                <w:sz w:val="21"/>
                <w:szCs w:val="21"/>
              </w:rPr>
            </w:pPr>
            <w:r>
              <w:rPr>
                <w:rFonts w:hint="eastAsia" w:ascii="宋体" w:hAnsi="宋体" w:cs="宋体"/>
                <w:sz w:val="21"/>
                <w:szCs w:val="21"/>
              </w:rPr>
              <w:t>法定代表人：</w:t>
            </w:r>
          </w:p>
        </w:tc>
      </w:tr>
      <w:tr w14:paraId="48C6EEE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31404B35">
            <w:pPr>
              <w:spacing w:line="360" w:lineRule="auto"/>
              <w:rPr>
                <w:sz w:val="21"/>
                <w:szCs w:val="21"/>
              </w:rPr>
            </w:pPr>
            <w:r>
              <w:rPr>
                <w:rFonts w:hint="eastAsia" w:ascii="宋体" w:hAnsi="宋体" w:cs="宋体"/>
                <w:sz w:val="21"/>
                <w:szCs w:val="21"/>
              </w:rPr>
              <w:t>委托代理人：</w:t>
            </w:r>
          </w:p>
        </w:tc>
        <w:tc>
          <w:tcPr>
            <w:tcW w:w="4261" w:type="dxa"/>
            <w:tcBorders>
              <w:top w:val="nil"/>
              <w:left w:val="nil"/>
              <w:bottom w:val="nil"/>
              <w:right w:val="nil"/>
            </w:tcBorders>
            <w:shd w:val="clear" w:color="auto" w:fill="auto"/>
          </w:tcPr>
          <w:p w14:paraId="60634331">
            <w:pPr>
              <w:spacing w:line="360" w:lineRule="auto"/>
              <w:rPr>
                <w:sz w:val="21"/>
                <w:szCs w:val="21"/>
              </w:rPr>
            </w:pPr>
            <w:r>
              <w:rPr>
                <w:rFonts w:hint="eastAsia" w:ascii="宋体" w:hAnsi="宋体" w:cs="宋体"/>
                <w:sz w:val="21"/>
                <w:szCs w:val="21"/>
              </w:rPr>
              <w:t>委托代理人：</w:t>
            </w:r>
          </w:p>
        </w:tc>
      </w:tr>
      <w:tr w14:paraId="01A0192E">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5016C7CA">
            <w:pPr>
              <w:spacing w:line="360" w:lineRule="auto"/>
              <w:rPr>
                <w:sz w:val="21"/>
                <w:szCs w:val="21"/>
              </w:rPr>
            </w:pPr>
            <w:r>
              <w:rPr>
                <w:rFonts w:hint="eastAsia" w:ascii="宋体" w:hAnsi="宋体" w:cs="宋体"/>
                <w:sz w:val="21"/>
                <w:szCs w:val="21"/>
              </w:rPr>
              <w:t>电话：</w:t>
            </w:r>
          </w:p>
        </w:tc>
        <w:tc>
          <w:tcPr>
            <w:tcW w:w="4261" w:type="dxa"/>
            <w:tcBorders>
              <w:top w:val="nil"/>
              <w:left w:val="nil"/>
              <w:bottom w:val="nil"/>
              <w:right w:val="nil"/>
            </w:tcBorders>
            <w:shd w:val="clear" w:color="auto" w:fill="auto"/>
          </w:tcPr>
          <w:p w14:paraId="4C429132">
            <w:pPr>
              <w:spacing w:line="360" w:lineRule="auto"/>
              <w:rPr>
                <w:sz w:val="21"/>
                <w:szCs w:val="21"/>
              </w:rPr>
            </w:pPr>
            <w:r>
              <w:rPr>
                <w:rFonts w:hint="eastAsia" w:ascii="宋体" w:hAnsi="宋体" w:cs="宋体"/>
                <w:sz w:val="21"/>
                <w:szCs w:val="21"/>
              </w:rPr>
              <w:t>电话：</w:t>
            </w:r>
          </w:p>
        </w:tc>
      </w:tr>
      <w:tr w14:paraId="1844027C">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26458CF7">
            <w:pPr>
              <w:spacing w:line="360" w:lineRule="auto"/>
              <w:rPr>
                <w:sz w:val="21"/>
                <w:szCs w:val="21"/>
              </w:rPr>
            </w:pPr>
            <w:r>
              <w:rPr>
                <w:rFonts w:hint="eastAsia" w:ascii="宋体" w:hAnsi="宋体" w:cs="宋体"/>
                <w:sz w:val="21"/>
                <w:szCs w:val="21"/>
              </w:rPr>
              <w:t>传真：</w:t>
            </w:r>
          </w:p>
        </w:tc>
        <w:tc>
          <w:tcPr>
            <w:tcW w:w="4261" w:type="dxa"/>
            <w:tcBorders>
              <w:top w:val="nil"/>
              <w:left w:val="nil"/>
              <w:bottom w:val="nil"/>
              <w:right w:val="nil"/>
            </w:tcBorders>
            <w:shd w:val="clear" w:color="auto" w:fill="auto"/>
          </w:tcPr>
          <w:p w14:paraId="19A7DEF7">
            <w:pPr>
              <w:spacing w:line="360" w:lineRule="auto"/>
              <w:rPr>
                <w:sz w:val="21"/>
                <w:szCs w:val="21"/>
              </w:rPr>
            </w:pPr>
            <w:r>
              <w:rPr>
                <w:rFonts w:hint="eastAsia" w:ascii="宋体" w:hAnsi="宋体" w:cs="宋体"/>
                <w:sz w:val="21"/>
                <w:szCs w:val="21"/>
              </w:rPr>
              <w:t>传真：</w:t>
            </w:r>
          </w:p>
        </w:tc>
      </w:tr>
      <w:tr w14:paraId="7BC3EEB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3CD7716B">
            <w:pPr>
              <w:spacing w:line="360" w:lineRule="auto"/>
              <w:rPr>
                <w:sz w:val="21"/>
                <w:szCs w:val="21"/>
              </w:rPr>
            </w:pPr>
            <w:r>
              <w:rPr>
                <w:rFonts w:hint="eastAsia" w:ascii="宋体" w:hAnsi="宋体" w:cs="宋体"/>
                <w:spacing w:val="-12"/>
                <w:sz w:val="21"/>
                <w:szCs w:val="21"/>
              </w:rPr>
              <w:t>开户银行：</w:t>
            </w:r>
          </w:p>
        </w:tc>
        <w:tc>
          <w:tcPr>
            <w:tcW w:w="4261" w:type="dxa"/>
            <w:tcBorders>
              <w:top w:val="nil"/>
              <w:left w:val="nil"/>
              <w:bottom w:val="nil"/>
              <w:right w:val="nil"/>
            </w:tcBorders>
            <w:shd w:val="clear" w:color="auto" w:fill="auto"/>
          </w:tcPr>
          <w:p w14:paraId="44566FA7">
            <w:pPr>
              <w:spacing w:line="360" w:lineRule="auto"/>
              <w:rPr>
                <w:sz w:val="21"/>
                <w:szCs w:val="21"/>
              </w:rPr>
            </w:pPr>
            <w:r>
              <w:rPr>
                <w:rFonts w:hint="eastAsia" w:ascii="宋体" w:hAnsi="宋体" w:cs="宋体"/>
                <w:spacing w:val="-12"/>
                <w:sz w:val="21"/>
                <w:szCs w:val="21"/>
              </w:rPr>
              <w:t>开户银行：</w:t>
            </w:r>
          </w:p>
        </w:tc>
      </w:tr>
      <w:tr w14:paraId="33B4E0D1">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738EB880">
            <w:pPr>
              <w:spacing w:line="360" w:lineRule="auto"/>
              <w:rPr>
                <w:sz w:val="21"/>
                <w:szCs w:val="21"/>
              </w:rPr>
            </w:pPr>
            <w:r>
              <w:rPr>
                <w:rFonts w:hint="eastAsia" w:ascii="宋体" w:hAnsi="宋体" w:cs="宋体"/>
                <w:spacing w:val="-12"/>
                <w:sz w:val="21"/>
                <w:szCs w:val="21"/>
              </w:rPr>
              <w:t>账号：</w:t>
            </w:r>
          </w:p>
        </w:tc>
        <w:tc>
          <w:tcPr>
            <w:tcW w:w="4261" w:type="dxa"/>
            <w:tcBorders>
              <w:top w:val="nil"/>
              <w:left w:val="nil"/>
              <w:bottom w:val="nil"/>
              <w:right w:val="nil"/>
            </w:tcBorders>
            <w:shd w:val="clear" w:color="auto" w:fill="auto"/>
          </w:tcPr>
          <w:p w14:paraId="099FA400">
            <w:pPr>
              <w:spacing w:line="360" w:lineRule="auto"/>
              <w:rPr>
                <w:sz w:val="21"/>
                <w:szCs w:val="21"/>
              </w:rPr>
            </w:pPr>
            <w:r>
              <w:rPr>
                <w:rFonts w:hint="eastAsia" w:ascii="宋体" w:hAnsi="宋体" w:cs="宋体"/>
                <w:spacing w:val="-12"/>
                <w:sz w:val="21"/>
                <w:szCs w:val="21"/>
              </w:rPr>
              <w:t>账号：</w:t>
            </w:r>
          </w:p>
        </w:tc>
      </w:tr>
      <w:tr w14:paraId="731F2AE9">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232DDA03">
            <w:pPr>
              <w:spacing w:line="360" w:lineRule="auto"/>
              <w:rPr>
                <w:sz w:val="21"/>
                <w:szCs w:val="21"/>
              </w:rPr>
            </w:pPr>
            <w:r>
              <w:rPr>
                <w:rFonts w:hint="eastAsia" w:ascii="宋体" w:hAnsi="宋体" w:cs="宋体"/>
                <w:spacing w:val="-12"/>
                <w:sz w:val="21"/>
                <w:szCs w:val="21"/>
              </w:rPr>
              <w:t>邮政编号：</w:t>
            </w:r>
          </w:p>
        </w:tc>
        <w:tc>
          <w:tcPr>
            <w:tcW w:w="4261" w:type="dxa"/>
            <w:tcBorders>
              <w:top w:val="nil"/>
              <w:left w:val="nil"/>
              <w:bottom w:val="nil"/>
              <w:right w:val="nil"/>
            </w:tcBorders>
            <w:shd w:val="clear" w:color="auto" w:fill="auto"/>
          </w:tcPr>
          <w:p w14:paraId="420A912A">
            <w:pPr>
              <w:spacing w:line="360" w:lineRule="auto"/>
              <w:rPr>
                <w:sz w:val="21"/>
                <w:szCs w:val="21"/>
              </w:rPr>
            </w:pPr>
            <w:r>
              <w:rPr>
                <w:rFonts w:hint="eastAsia" w:ascii="宋体" w:hAnsi="宋体" w:cs="宋体"/>
                <w:spacing w:val="-12"/>
                <w:sz w:val="21"/>
                <w:szCs w:val="21"/>
              </w:rPr>
              <w:t>邮政编号：</w:t>
            </w:r>
          </w:p>
        </w:tc>
      </w:tr>
    </w:tbl>
    <w:p w14:paraId="4C6CB697">
      <w:pPr>
        <w:spacing w:line="360" w:lineRule="auto"/>
        <w:rPr>
          <w:sz w:val="21"/>
          <w:szCs w:val="21"/>
        </w:rPr>
      </w:pPr>
      <w:bookmarkStart w:id="148" w:name="_Toc21163"/>
      <w:bookmarkEnd w:id="148"/>
      <w:bookmarkStart w:id="149" w:name="_Toc459738630"/>
      <w:bookmarkEnd w:id="149"/>
      <w:bookmarkStart w:id="150" w:name="_Toc26396"/>
      <w:bookmarkEnd w:id="150"/>
      <w:bookmarkStart w:id="151" w:name="_Toc134096509"/>
      <w:bookmarkEnd w:id="151"/>
    </w:p>
    <w:p w14:paraId="0BF796C9">
      <w:pPr>
        <w:spacing w:line="360" w:lineRule="auto"/>
        <w:rPr>
          <w:sz w:val="21"/>
          <w:szCs w:val="21"/>
        </w:rPr>
      </w:pPr>
    </w:p>
    <w:p w14:paraId="1465C0F4">
      <w:pPr>
        <w:spacing w:line="360" w:lineRule="auto"/>
        <w:rPr>
          <w:sz w:val="21"/>
          <w:szCs w:val="21"/>
        </w:rPr>
      </w:pPr>
    </w:p>
    <w:p w14:paraId="70B972D5">
      <w:pPr>
        <w:spacing w:line="360" w:lineRule="auto"/>
        <w:rPr>
          <w:sz w:val="21"/>
          <w:szCs w:val="21"/>
        </w:rPr>
      </w:pPr>
    </w:p>
    <w:p w14:paraId="0A6FBC50">
      <w:pPr>
        <w:spacing w:line="360" w:lineRule="auto"/>
        <w:rPr>
          <w:sz w:val="21"/>
          <w:szCs w:val="21"/>
        </w:rPr>
      </w:pPr>
    </w:p>
    <w:p w14:paraId="24844D67">
      <w:pPr>
        <w:spacing w:line="360" w:lineRule="auto"/>
        <w:rPr>
          <w:sz w:val="21"/>
          <w:szCs w:val="21"/>
        </w:rPr>
      </w:pPr>
    </w:p>
    <w:p w14:paraId="121D3C5E">
      <w:pPr>
        <w:spacing w:line="360" w:lineRule="auto"/>
        <w:rPr>
          <w:sz w:val="21"/>
          <w:szCs w:val="21"/>
        </w:rPr>
      </w:pPr>
    </w:p>
    <w:p w14:paraId="3983D4F9">
      <w:pPr>
        <w:spacing w:line="360" w:lineRule="auto"/>
        <w:rPr>
          <w:sz w:val="21"/>
          <w:szCs w:val="21"/>
        </w:rPr>
      </w:pPr>
    </w:p>
    <w:p w14:paraId="1C460BBF">
      <w:pPr>
        <w:spacing w:line="360" w:lineRule="auto"/>
        <w:rPr>
          <w:sz w:val="21"/>
          <w:szCs w:val="21"/>
        </w:rPr>
      </w:pPr>
    </w:p>
    <w:p w14:paraId="60D7E89C">
      <w:pPr>
        <w:spacing w:line="360" w:lineRule="auto"/>
        <w:rPr>
          <w:sz w:val="21"/>
          <w:szCs w:val="21"/>
        </w:rPr>
      </w:pPr>
    </w:p>
    <w:p w14:paraId="41A02948">
      <w:pPr>
        <w:spacing w:line="360" w:lineRule="auto"/>
        <w:rPr>
          <w:sz w:val="21"/>
          <w:szCs w:val="21"/>
        </w:rPr>
      </w:pPr>
    </w:p>
    <w:p w14:paraId="7AD97734">
      <w:pPr>
        <w:spacing w:line="360" w:lineRule="auto"/>
        <w:rPr>
          <w:sz w:val="21"/>
          <w:szCs w:val="21"/>
        </w:rPr>
      </w:pPr>
    </w:p>
    <w:p w14:paraId="27D3044B">
      <w:pPr>
        <w:spacing w:line="360" w:lineRule="auto"/>
        <w:rPr>
          <w:sz w:val="21"/>
          <w:szCs w:val="21"/>
        </w:rPr>
      </w:pPr>
    </w:p>
    <w:p w14:paraId="21471627">
      <w:pPr>
        <w:spacing w:line="360" w:lineRule="auto"/>
        <w:rPr>
          <w:sz w:val="21"/>
          <w:szCs w:val="21"/>
        </w:rPr>
      </w:pPr>
    </w:p>
    <w:p w14:paraId="3BBB2F5C">
      <w:pPr>
        <w:spacing w:line="360" w:lineRule="auto"/>
        <w:rPr>
          <w:sz w:val="21"/>
          <w:szCs w:val="21"/>
        </w:rPr>
      </w:pPr>
    </w:p>
    <w:p w14:paraId="32E9CBBB">
      <w:pPr>
        <w:spacing w:line="360" w:lineRule="auto"/>
        <w:rPr>
          <w:sz w:val="21"/>
          <w:szCs w:val="21"/>
        </w:rPr>
      </w:pPr>
    </w:p>
    <w:p w14:paraId="381F1D2A">
      <w:pPr>
        <w:spacing w:line="360" w:lineRule="auto"/>
        <w:rPr>
          <w:sz w:val="21"/>
          <w:szCs w:val="21"/>
        </w:rPr>
      </w:pPr>
    </w:p>
    <w:p w14:paraId="7288F226">
      <w:pPr>
        <w:spacing w:line="360" w:lineRule="auto"/>
        <w:rPr>
          <w:sz w:val="21"/>
          <w:szCs w:val="21"/>
        </w:rPr>
      </w:pPr>
    </w:p>
    <w:p w14:paraId="26753C6E">
      <w:pPr>
        <w:spacing w:line="360" w:lineRule="auto"/>
        <w:rPr>
          <w:sz w:val="21"/>
          <w:szCs w:val="21"/>
        </w:rPr>
      </w:pPr>
    </w:p>
    <w:p w14:paraId="4353AE72">
      <w:pPr>
        <w:pStyle w:val="4"/>
        <w:widowControl/>
        <w:jc w:val="center"/>
        <w:rPr>
          <w:rFonts w:hAnsi="宋体" w:cs="黑体"/>
          <w:bCs w:val="0"/>
          <w:kern w:val="0"/>
          <w:sz w:val="30"/>
          <w:szCs w:val="30"/>
        </w:rPr>
      </w:pPr>
      <w:r>
        <w:rPr>
          <w:rFonts w:hint="eastAsia" w:ascii="宋体" w:hAnsi="宋体" w:cs="宋体"/>
          <w:bCs w:val="0"/>
          <w:kern w:val="0"/>
          <w:sz w:val="30"/>
          <w:szCs w:val="30"/>
        </w:rPr>
        <w:t>第二部分：合同通用条款</w:t>
      </w:r>
    </w:p>
    <w:p w14:paraId="5D3459BB">
      <w:pPr>
        <w:snapToGrid w:val="0"/>
        <w:spacing w:line="288" w:lineRule="auto"/>
        <w:rPr>
          <w:rFonts w:hAnsi="宋体"/>
          <w:sz w:val="21"/>
          <w:szCs w:val="21"/>
        </w:rPr>
      </w:pPr>
      <w:r>
        <w:rPr>
          <w:rFonts w:hint="eastAsia" w:ascii="宋体" w:hAnsi="宋体" w:cs="宋体"/>
          <w:sz w:val="21"/>
          <w:szCs w:val="21"/>
        </w:rPr>
        <w:t>“合同通用条款”，采用国家工商行政管理局和建设部颁发的《建设工程施工合同（示范文本）》（</w:t>
      </w:r>
      <w:r>
        <w:rPr>
          <w:sz w:val="21"/>
          <w:szCs w:val="21"/>
        </w:rPr>
        <w:t>GF-2017-0201</w:t>
      </w:r>
      <w:r>
        <w:rPr>
          <w:rFonts w:hint="eastAsia" w:ascii="宋体" w:hAnsi="宋体" w:cs="宋体"/>
          <w:sz w:val="21"/>
          <w:szCs w:val="21"/>
        </w:rPr>
        <w:t>）的“合同通用条款”。</w:t>
      </w:r>
    </w:p>
    <w:p w14:paraId="373FB441">
      <w:pPr>
        <w:pStyle w:val="20"/>
        <w:widowControl w:val="0"/>
        <w:spacing w:before="0" w:beforeAutospacing="0" w:after="0" w:afterAutospacing="0" w:line="200" w:lineRule="exact"/>
        <w:ind w:firstLine="301"/>
        <w:rPr>
          <w:rFonts w:cs="Times New Roman"/>
          <w:bCs/>
          <w:spacing w:val="10"/>
          <w:sz w:val="21"/>
          <w:szCs w:val="21"/>
        </w:rPr>
      </w:pPr>
    </w:p>
    <w:p w14:paraId="345EFA59">
      <w:pPr>
        <w:pStyle w:val="20"/>
        <w:widowControl w:val="0"/>
        <w:spacing w:before="0" w:beforeAutospacing="0" w:after="0" w:afterAutospacing="0" w:line="200" w:lineRule="exact"/>
        <w:ind w:firstLine="301"/>
        <w:rPr>
          <w:rFonts w:cs="Times New Roman"/>
          <w:bCs/>
          <w:spacing w:val="10"/>
          <w:sz w:val="21"/>
          <w:szCs w:val="21"/>
        </w:rPr>
      </w:pPr>
    </w:p>
    <w:p w14:paraId="31679F8D">
      <w:pPr>
        <w:pStyle w:val="20"/>
        <w:widowControl w:val="0"/>
        <w:spacing w:before="0" w:beforeAutospacing="0" w:after="0" w:afterAutospacing="0" w:line="200" w:lineRule="exact"/>
        <w:ind w:firstLine="301"/>
        <w:rPr>
          <w:rFonts w:cs="Times New Roman"/>
          <w:bCs/>
          <w:spacing w:val="10"/>
          <w:sz w:val="21"/>
          <w:szCs w:val="21"/>
        </w:rPr>
      </w:pPr>
    </w:p>
    <w:p w14:paraId="584A8B00">
      <w:pPr>
        <w:pStyle w:val="20"/>
        <w:widowControl w:val="0"/>
        <w:spacing w:before="0" w:beforeAutospacing="0" w:after="0" w:afterAutospacing="0" w:line="200" w:lineRule="exact"/>
        <w:ind w:firstLine="301"/>
        <w:rPr>
          <w:rFonts w:cs="Times New Roman"/>
          <w:bCs/>
          <w:spacing w:val="10"/>
          <w:sz w:val="21"/>
          <w:szCs w:val="21"/>
        </w:rPr>
      </w:pPr>
    </w:p>
    <w:p w14:paraId="7722C5AE">
      <w:pPr>
        <w:pStyle w:val="2"/>
        <w:keepNext w:val="0"/>
        <w:keepLines w:val="0"/>
        <w:jc w:val="center"/>
        <w:rPr>
          <w:rFonts w:hAnsi="宋体"/>
          <w:sz w:val="30"/>
          <w:szCs w:val="30"/>
        </w:rPr>
      </w:pPr>
      <w:bookmarkStart w:id="152" w:name="_Toc407135193"/>
      <w:bookmarkEnd w:id="152"/>
      <w:bookmarkStart w:id="153" w:name="_Toc9850521"/>
      <w:bookmarkEnd w:id="153"/>
      <w:bookmarkStart w:id="154" w:name="_Toc389065257"/>
      <w:r>
        <w:rPr>
          <w:rFonts w:hint="eastAsia" w:ascii="宋体" w:hAnsi="宋体" w:cs="宋体"/>
          <w:sz w:val="30"/>
          <w:szCs w:val="30"/>
        </w:rPr>
        <w:t>第三部分</w:t>
      </w:r>
      <w:bookmarkEnd w:id="154"/>
      <w:r>
        <w:rPr>
          <w:rFonts w:hint="eastAsia" w:ascii="宋体" w:hAnsi="宋体" w:cs="宋体"/>
          <w:sz w:val="30"/>
          <w:szCs w:val="30"/>
        </w:rPr>
        <w:t>专用合同条款</w:t>
      </w:r>
    </w:p>
    <w:p w14:paraId="6F529F98">
      <w:pPr>
        <w:pStyle w:val="3"/>
        <w:widowControl/>
        <w:rPr>
          <w:szCs w:val="32"/>
        </w:rPr>
      </w:pPr>
      <w:bookmarkStart w:id="155" w:name="_Toc373227692"/>
      <w:bookmarkEnd w:id="155"/>
      <w:bookmarkStart w:id="156" w:name="_Toc389065258"/>
      <w:bookmarkEnd w:id="156"/>
      <w:bookmarkStart w:id="157" w:name="_Toc407135194"/>
      <w:bookmarkEnd w:id="157"/>
      <w:bookmarkStart w:id="158" w:name="_Toc9850522"/>
      <w:bookmarkEnd w:id="158"/>
      <w:bookmarkStart w:id="159" w:name="_Toc351203633"/>
      <w:bookmarkEnd w:id="159"/>
      <w:bookmarkStart w:id="160" w:name="_Toc373478339"/>
      <w:r>
        <w:rPr>
          <w:szCs w:val="32"/>
        </w:rPr>
        <w:t>1</w:t>
      </w:r>
      <w:bookmarkEnd w:id="160"/>
      <w:bookmarkStart w:id="161" w:name="_Toc292559866"/>
      <w:bookmarkEnd w:id="161"/>
      <w:bookmarkStart w:id="162" w:name="_Toc296890984"/>
      <w:bookmarkEnd w:id="162"/>
      <w:bookmarkStart w:id="163" w:name="_Toc296347155"/>
      <w:bookmarkEnd w:id="163"/>
      <w:bookmarkStart w:id="164" w:name="_Toc297120456"/>
      <w:bookmarkEnd w:id="164"/>
      <w:bookmarkStart w:id="165" w:name="_Toc296503156"/>
      <w:bookmarkEnd w:id="165"/>
      <w:bookmarkStart w:id="166" w:name="_Toc296891196"/>
      <w:bookmarkEnd w:id="166"/>
      <w:bookmarkStart w:id="167" w:name="_Toc296944495"/>
      <w:bookmarkEnd w:id="167"/>
      <w:bookmarkStart w:id="168" w:name="_Toc296346657"/>
      <w:bookmarkEnd w:id="168"/>
      <w:bookmarkStart w:id="169" w:name="_Toc297048342"/>
      <w:bookmarkEnd w:id="169"/>
      <w:bookmarkStart w:id="170" w:name="_Toc292559361"/>
      <w:r>
        <w:rPr>
          <w:szCs w:val="32"/>
        </w:rPr>
        <w:t xml:space="preserve">. </w:t>
      </w:r>
      <w:bookmarkEnd w:id="170"/>
      <w:r>
        <w:rPr>
          <w:rFonts w:hint="eastAsia" w:ascii="黑体" w:hAnsi="宋体" w:cs="黑体"/>
          <w:szCs w:val="32"/>
        </w:rPr>
        <w:t>一般约定</w:t>
      </w:r>
    </w:p>
    <w:p w14:paraId="5AE83CA6">
      <w:pPr>
        <w:pStyle w:val="4"/>
        <w:widowControl/>
      </w:pPr>
      <w:bookmarkStart w:id="171" w:name="_Toc373478340"/>
      <w:bookmarkEnd w:id="171"/>
      <w:bookmarkStart w:id="172" w:name="_Toc407135195"/>
      <w:bookmarkEnd w:id="172"/>
      <w:bookmarkStart w:id="173" w:name="_Toc373227693"/>
      <w:bookmarkEnd w:id="173"/>
      <w:bookmarkStart w:id="174" w:name="_Toc389065259"/>
      <w:bookmarkEnd w:id="174"/>
      <w:bookmarkStart w:id="175" w:name="_Toc9850523"/>
      <w:bookmarkEnd w:id="175"/>
      <w:r>
        <w:t xml:space="preserve">1.1 </w:t>
      </w:r>
      <w:r>
        <w:rPr>
          <w:rFonts w:hint="eastAsia" w:ascii="宋体" w:hAnsi="宋体" w:cs="宋体"/>
        </w:rPr>
        <w:t>词语定义</w:t>
      </w:r>
    </w:p>
    <w:p w14:paraId="6A9E117C">
      <w:pPr>
        <w:spacing w:line="360" w:lineRule="auto"/>
        <w:ind w:firstLine="420" w:firstLineChars="200"/>
        <w:rPr>
          <w:sz w:val="21"/>
          <w:szCs w:val="21"/>
        </w:rPr>
      </w:pPr>
      <w:r>
        <w:rPr>
          <w:sz w:val="21"/>
          <w:szCs w:val="21"/>
        </w:rPr>
        <w:t xml:space="preserve">1.1.1 </w:t>
      </w:r>
      <w:r>
        <w:rPr>
          <w:rFonts w:hint="eastAsia" w:ascii="宋体" w:hAnsi="宋体" w:cs="宋体"/>
          <w:sz w:val="21"/>
          <w:szCs w:val="21"/>
        </w:rPr>
        <w:t>合同</w:t>
      </w:r>
    </w:p>
    <w:p w14:paraId="00446738">
      <w:pPr>
        <w:spacing w:line="360" w:lineRule="auto"/>
        <w:ind w:firstLine="420" w:firstLineChars="200"/>
        <w:rPr>
          <w:sz w:val="21"/>
          <w:szCs w:val="21"/>
        </w:rPr>
      </w:pPr>
      <w:r>
        <w:rPr>
          <w:sz w:val="21"/>
          <w:szCs w:val="21"/>
        </w:rPr>
        <w:t xml:space="preserve">1.1.1.10 </w:t>
      </w:r>
      <w:r>
        <w:rPr>
          <w:rFonts w:hint="eastAsia" w:ascii="宋体" w:hAnsi="宋体" w:cs="宋体"/>
          <w:sz w:val="21"/>
          <w:szCs w:val="21"/>
        </w:rPr>
        <w:t>其他合同文件包括：</w:t>
      </w:r>
      <w:r>
        <w:rPr>
          <w:rFonts w:hint="eastAsia" w:ascii="宋体" w:hAnsi="宋体" w:cs="宋体"/>
          <w:sz w:val="21"/>
          <w:szCs w:val="21"/>
          <w:u w:val="single"/>
        </w:rPr>
        <w:t>采购文件、工程量清单、招标控制价、施工图图纸、工程量清单报价、投标文件、中标通知书、双方签署的合同协议书</w:t>
      </w:r>
      <w:r>
        <w:rPr>
          <w:rFonts w:hint="eastAsia" w:ascii="宋体" w:hAnsi="宋体" w:cs="宋体"/>
          <w:sz w:val="21"/>
          <w:szCs w:val="21"/>
        </w:rPr>
        <w:t>。</w:t>
      </w:r>
    </w:p>
    <w:p w14:paraId="216DABBB">
      <w:pPr>
        <w:spacing w:line="360" w:lineRule="auto"/>
        <w:ind w:firstLine="420" w:firstLineChars="200"/>
        <w:rPr>
          <w:sz w:val="21"/>
          <w:szCs w:val="21"/>
        </w:rPr>
      </w:pPr>
      <w:r>
        <w:rPr>
          <w:sz w:val="21"/>
          <w:szCs w:val="21"/>
        </w:rPr>
        <w:t xml:space="preserve">1.1.2 </w:t>
      </w:r>
      <w:r>
        <w:rPr>
          <w:rFonts w:hint="eastAsia" w:ascii="宋体" w:hAnsi="宋体" w:cs="宋体"/>
          <w:sz w:val="21"/>
          <w:szCs w:val="21"/>
        </w:rPr>
        <w:t>合同当事人及其他相关方</w:t>
      </w:r>
    </w:p>
    <w:p w14:paraId="6E790A5B">
      <w:pPr>
        <w:spacing w:line="360" w:lineRule="auto"/>
        <w:ind w:firstLine="420" w:firstLineChars="200"/>
        <w:outlineLvl w:val="0"/>
        <w:rPr>
          <w:sz w:val="21"/>
          <w:szCs w:val="21"/>
        </w:rPr>
      </w:pPr>
      <w:r>
        <w:rPr>
          <w:sz w:val="21"/>
          <w:szCs w:val="21"/>
        </w:rPr>
        <w:t xml:space="preserve">1.1.2.4 </w:t>
      </w:r>
      <w:r>
        <w:rPr>
          <w:rFonts w:hint="eastAsia" w:ascii="宋体" w:hAnsi="宋体" w:cs="宋体"/>
          <w:sz w:val="21"/>
          <w:szCs w:val="21"/>
        </w:rPr>
        <w:t>监理人：</w:t>
      </w:r>
    </w:p>
    <w:p w14:paraId="4702187F">
      <w:pPr>
        <w:spacing w:line="360" w:lineRule="auto"/>
        <w:ind w:firstLine="420" w:firstLineChars="200"/>
        <w:rPr>
          <w:sz w:val="21"/>
          <w:szCs w:val="21"/>
        </w:rPr>
      </w:pPr>
      <w:r>
        <w:rPr>
          <w:rFonts w:hint="eastAsia" w:ascii="宋体" w:hAnsi="宋体" w:cs="宋体"/>
          <w:sz w:val="21"/>
          <w:szCs w:val="21"/>
        </w:rPr>
        <w:t>名称：；</w:t>
      </w:r>
    </w:p>
    <w:p w14:paraId="5418B47A">
      <w:pPr>
        <w:spacing w:line="360" w:lineRule="auto"/>
        <w:ind w:firstLine="420" w:firstLineChars="200"/>
        <w:rPr>
          <w:sz w:val="21"/>
          <w:szCs w:val="21"/>
        </w:rPr>
      </w:pPr>
      <w:r>
        <w:rPr>
          <w:rFonts w:hint="eastAsia" w:ascii="宋体" w:hAnsi="宋体" w:cs="宋体"/>
          <w:sz w:val="21"/>
          <w:szCs w:val="21"/>
        </w:rPr>
        <w:t>资质类别和等级：；</w:t>
      </w:r>
    </w:p>
    <w:p w14:paraId="0E4CF3E6">
      <w:pPr>
        <w:spacing w:line="360" w:lineRule="auto"/>
        <w:ind w:firstLine="420" w:firstLineChars="200"/>
        <w:rPr>
          <w:sz w:val="21"/>
          <w:szCs w:val="21"/>
        </w:rPr>
      </w:pPr>
      <w:r>
        <w:rPr>
          <w:rFonts w:hint="eastAsia" w:ascii="宋体" w:hAnsi="宋体" w:cs="宋体"/>
          <w:sz w:val="21"/>
          <w:szCs w:val="21"/>
        </w:rPr>
        <w:t>联系电话：；</w:t>
      </w:r>
    </w:p>
    <w:p w14:paraId="0B3CDACE">
      <w:pPr>
        <w:spacing w:line="360" w:lineRule="auto"/>
        <w:ind w:firstLine="420" w:firstLineChars="200"/>
        <w:rPr>
          <w:sz w:val="21"/>
          <w:szCs w:val="21"/>
        </w:rPr>
      </w:pPr>
      <w:r>
        <w:rPr>
          <w:rFonts w:hint="eastAsia" w:ascii="宋体" w:hAnsi="宋体" w:cs="宋体"/>
          <w:sz w:val="21"/>
          <w:szCs w:val="21"/>
        </w:rPr>
        <w:t>电子信箱：；</w:t>
      </w:r>
    </w:p>
    <w:p w14:paraId="40BED262">
      <w:pPr>
        <w:spacing w:line="360" w:lineRule="auto"/>
        <w:ind w:firstLine="420" w:firstLineChars="200"/>
        <w:rPr>
          <w:sz w:val="21"/>
          <w:szCs w:val="21"/>
        </w:rPr>
      </w:pPr>
      <w:r>
        <w:rPr>
          <w:rFonts w:hint="eastAsia" w:ascii="宋体" w:hAnsi="宋体" w:cs="宋体"/>
          <w:sz w:val="21"/>
          <w:szCs w:val="21"/>
        </w:rPr>
        <w:t>通信地址：；</w:t>
      </w:r>
    </w:p>
    <w:p w14:paraId="6EA7DF67">
      <w:pPr>
        <w:spacing w:line="360" w:lineRule="auto"/>
        <w:ind w:firstLine="420" w:firstLineChars="200"/>
        <w:outlineLvl w:val="0"/>
        <w:rPr>
          <w:sz w:val="21"/>
          <w:szCs w:val="21"/>
        </w:rPr>
      </w:pPr>
      <w:r>
        <w:rPr>
          <w:sz w:val="21"/>
          <w:szCs w:val="21"/>
        </w:rPr>
        <w:t xml:space="preserve">1.1.2.5 </w:t>
      </w:r>
      <w:r>
        <w:rPr>
          <w:rFonts w:hint="eastAsia" w:ascii="宋体" w:hAnsi="宋体" w:cs="宋体"/>
          <w:sz w:val="21"/>
          <w:szCs w:val="21"/>
        </w:rPr>
        <w:t>设计人：</w:t>
      </w:r>
    </w:p>
    <w:p w14:paraId="16CAD37D">
      <w:pPr>
        <w:spacing w:line="360" w:lineRule="auto"/>
        <w:ind w:firstLine="420" w:firstLineChars="200"/>
        <w:rPr>
          <w:sz w:val="21"/>
          <w:szCs w:val="21"/>
        </w:rPr>
      </w:pPr>
      <w:r>
        <w:rPr>
          <w:rFonts w:hint="eastAsia" w:ascii="宋体" w:hAnsi="宋体" w:cs="宋体"/>
          <w:sz w:val="21"/>
          <w:szCs w:val="21"/>
        </w:rPr>
        <w:t>名称：；</w:t>
      </w:r>
    </w:p>
    <w:p w14:paraId="7B667956">
      <w:pPr>
        <w:spacing w:line="360" w:lineRule="auto"/>
        <w:ind w:firstLine="420" w:firstLineChars="200"/>
        <w:rPr>
          <w:sz w:val="21"/>
          <w:szCs w:val="21"/>
        </w:rPr>
      </w:pPr>
      <w:r>
        <w:rPr>
          <w:rFonts w:hint="eastAsia" w:ascii="宋体" w:hAnsi="宋体" w:cs="宋体"/>
          <w:sz w:val="21"/>
          <w:szCs w:val="21"/>
        </w:rPr>
        <w:t>资质类别和等级：；</w:t>
      </w:r>
    </w:p>
    <w:p w14:paraId="56772974">
      <w:pPr>
        <w:spacing w:line="360" w:lineRule="auto"/>
        <w:ind w:firstLine="420" w:firstLineChars="200"/>
        <w:rPr>
          <w:sz w:val="21"/>
          <w:szCs w:val="21"/>
        </w:rPr>
      </w:pPr>
      <w:r>
        <w:rPr>
          <w:rFonts w:hint="eastAsia" w:ascii="宋体" w:hAnsi="宋体" w:cs="宋体"/>
          <w:sz w:val="21"/>
          <w:szCs w:val="21"/>
        </w:rPr>
        <w:t>联系电话：；</w:t>
      </w:r>
    </w:p>
    <w:p w14:paraId="00F34BF9">
      <w:pPr>
        <w:spacing w:line="360" w:lineRule="auto"/>
        <w:ind w:firstLine="420" w:firstLineChars="200"/>
        <w:rPr>
          <w:sz w:val="21"/>
          <w:szCs w:val="21"/>
        </w:rPr>
      </w:pPr>
      <w:r>
        <w:rPr>
          <w:rFonts w:hint="eastAsia" w:ascii="宋体" w:hAnsi="宋体" w:cs="宋体"/>
          <w:sz w:val="21"/>
          <w:szCs w:val="21"/>
        </w:rPr>
        <w:t>电子信箱：；</w:t>
      </w:r>
    </w:p>
    <w:p w14:paraId="3D453E86">
      <w:pPr>
        <w:spacing w:line="360" w:lineRule="auto"/>
        <w:ind w:firstLine="420" w:firstLineChars="200"/>
        <w:rPr>
          <w:sz w:val="21"/>
          <w:szCs w:val="21"/>
        </w:rPr>
      </w:pPr>
      <w:r>
        <w:rPr>
          <w:rFonts w:hint="eastAsia" w:ascii="宋体" w:hAnsi="宋体" w:cs="宋体"/>
          <w:sz w:val="21"/>
          <w:szCs w:val="21"/>
        </w:rPr>
        <w:t>通信地址：。</w:t>
      </w:r>
    </w:p>
    <w:p w14:paraId="0763E6E8">
      <w:pPr>
        <w:spacing w:line="360" w:lineRule="auto"/>
        <w:ind w:firstLine="420" w:firstLineChars="200"/>
        <w:rPr>
          <w:sz w:val="21"/>
          <w:szCs w:val="21"/>
        </w:rPr>
      </w:pPr>
      <w:r>
        <w:rPr>
          <w:sz w:val="21"/>
          <w:szCs w:val="21"/>
        </w:rPr>
        <w:t xml:space="preserve">1.1.3 </w:t>
      </w:r>
      <w:r>
        <w:rPr>
          <w:rFonts w:hint="eastAsia" w:ascii="宋体" w:hAnsi="宋体" w:cs="宋体"/>
          <w:sz w:val="21"/>
          <w:szCs w:val="21"/>
        </w:rPr>
        <w:t>工程和设备</w:t>
      </w:r>
    </w:p>
    <w:p w14:paraId="6D159E7C">
      <w:pPr>
        <w:spacing w:line="360" w:lineRule="auto"/>
        <w:ind w:firstLine="420" w:firstLineChars="200"/>
        <w:outlineLvl w:val="0"/>
        <w:rPr>
          <w:sz w:val="21"/>
          <w:szCs w:val="21"/>
        </w:rPr>
      </w:pPr>
      <w:r>
        <w:rPr>
          <w:sz w:val="21"/>
          <w:szCs w:val="21"/>
        </w:rPr>
        <w:t xml:space="preserve">1.1.3.7 </w:t>
      </w:r>
      <w:r>
        <w:rPr>
          <w:rFonts w:hint="eastAsia" w:ascii="宋体" w:hAnsi="宋体" w:cs="宋体"/>
          <w:sz w:val="21"/>
          <w:szCs w:val="21"/>
        </w:rPr>
        <w:t>作为施工现场组成部分的其他场所包括：。</w:t>
      </w:r>
    </w:p>
    <w:p w14:paraId="53617AB0">
      <w:pPr>
        <w:spacing w:line="360" w:lineRule="auto"/>
        <w:ind w:firstLine="420" w:firstLineChars="200"/>
        <w:jc w:val="left"/>
        <w:rPr>
          <w:sz w:val="21"/>
          <w:szCs w:val="21"/>
        </w:rPr>
      </w:pPr>
      <w:r>
        <w:rPr>
          <w:sz w:val="21"/>
          <w:szCs w:val="21"/>
        </w:rPr>
        <w:t xml:space="preserve">1.1.3.9 </w:t>
      </w:r>
      <w:r>
        <w:rPr>
          <w:rFonts w:hint="eastAsia" w:ascii="宋体" w:hAnsi="宋体" w:cs="宋体"/>
          <w:sz w:val="21"/>
          <w:szCs w:val="21"/>
        </w:rPr>
        <w:t>永久占地包括：。</w:t>
      </w:r>
    </w:p>
    <w:p w14:paraId="6E4F9A62">
      <w:pPr>
        <w:spacing w:line="360" w:lineRule="auto"/>
        <w:ind w:firstLine="420" w:firstLineChars="200"/>
        <w:jc w:val="left"/>
        <w:rPr>
          <w:sz w:val="21"/>
          <w:szCs w:val="21"/>
        </w:rPr>
      </w:pPr>
      <w:r>
        <w:rPr>
          <w:sz w:val="21"/>
          <w:szCs w:val="21"/>
        </w:rPr>
        <w:t xml:space="preserve">1.1.3.10 </w:t>
      </w:r>
      <w:r>
        <w:rPr>
          <w:rFonts w:hint="eastAsia" w:ascii="宋体" w:hAnsi="宋体" w:cs="宋体"/>
          <w:sz w:val="21"/>
          <w:szCs w:val="21"/>
        </w:rPr>
        <w:t>临时占地包括：。</w:t>
      </w:r>
    </w:p>
    <w:p w14:paraId="129D6923">
      <w:pPr>
        <w:pStyle w:val="4"/>
        <w:widowControl/>
      </w:pPr>
      <w:bookmarkStart w:id="176" w:name="_Toc389065260"/>
      <w:bookmarkEnd w:id="176"/>
      <w:bookmarkStart w:id="177" w:name="_Toc373478341"/>
      <w:bookmarkEnd w:id="177"/>
      <w:bookmarkStart w:id="178" w:name="_Toc373227694"/>
      <w:bookmarkEnd w:id="178"/>
      <w:bookmarkStart w:id="179" w:name="_Toc9850524"/>
      <w:bookmarkEnd w:id="179"/>
      <w:bookmarkStart w:id="180" w:name="_Toc407135196"/>
      <w:r>
        <w:t xml:space="preserve">1.3 </w:t>
      </w:r>
      <w:bookmarkEnd w:id="180"/>
      <w:r>
        <w:rPr>
          <w:rFonts w:hint="eastAsia" w:ascii="宋体" w:hAnsi="宋体" w:cs="宋体"/>
        </w:rPr>
        <w:t>法律</w:t>
      </w:r>
    </w:p>
    <w:p w14:paraId="49C5A8C2">
      <w:pPr>
        <w:autoSpaceDE w:val="0"/>
        <w:autoSpaceDN w:val="0"/>
        <w:adjustRightInd w:val="0"/>
        <w:spacing w:line="360" w:lineRule="auto"/>
        <w:jc w:val="left"/>
        <w:rPr>
          <w:sz w:val="21"/>
          <w:szCs w:val="21"/>
          <w:u w:val="single"/>
        </w:rPr>
      </w:pPr>
      <w:r>
        <w:rPr>
          <w:rFonts w:hint="eastAsia" w:ascii="宋体" w:hAnsi="宋体" w:cs="宋体"/>
          <w:sz w:val="21"/>
          <w:szCs w:val="21"/>
        </w:rPr>
        <w:t>适用于合同的其他规范性文件：</w:t>
      </w:r>
      <w:r>
        <w:rPr>
          <w:rFonts w:hint="eastAsia"/>
          <w:sz w:val="21"/>
          <w:szCs w:val="21"/>
          <w:u w:val="single"/>
        </w:rPr>
        <w:t>现行的国家法律和行政法规，工程所在地政府的有关法规和规章。</w:t>
      </w:r>
    </w:p>
    <w:p w14:paraId="4EC91007">
      <w:pPr>
        <w:pStyle w:val="4"/>
        <w:widowControl/>
      </w:pPr>
      <w:bookmarkStart w:id="181" w:name="_Toc373227695"/>
      <w:bookmarkEnd w:id="181"/>
      <w:bookmarkStart w:id="182" w:name="_Toc389065261"/>
      <w:bookmarkEnd w:id="182"/>
      <w:bookmarkStart w:id="183" w:name="_Toc407135197"/>
      <w:bookmarkEnd w:id="183"/>
      <w:bookmarkStart w:id="184" w:name="_Toc9850525"/>
      <w:bookmarkEnd w:id="184"/>
      <w:bookmarkStart w:id="185" w:name="_Toc373478342"/>
      <w:r>
        <w:t xml:space="preserve">1.4 </w:t>
      </w:r>
      <w:bookmarkEnd w:id="185"/>
      <w:r>
        <w:rPr>
          <w:rFonts w:hint="eastAsia" w:ascii="宋体" w:hAnsi="宋体" w:cs="宋体"/>
        </w:rPr>
        <w:t>标准和规范</w:t>
      </w:r>
    </w:p>
    <w:p w14:paraId="0C61ACB8">
      <w:pPr>
        <w:spacing w:line="360" w:lineRule="auto"/>
        <w:rPr>
          <w:sz w:val="21"/>
          <w:szCs w:val="21"/>
        </w:rPr>
      </w:pPr>
      <w:r>
        <w:rPr>
          <w:sz w:val="21"/>
          <w:szCs w:val="21"/>
        </w:rPr>
        <w:t xml:space="preserve">1.4.1 </w:t>
      </w:r>
      <w:r>
        <w:rPr>
          <w:rFonts w:hint="eastAsia" w:ascii="宋体" w:hAnsi="宋体" w:cs="宋体"/>
          <w:sz w:val="21"/>
          <w:szCs w:val="21"/>
        </w:rPr>
        <w:t>适用于工程的标准规范包括：</w:t>
      </w:r>
      <w:r>
        <w:rPr>
          <w:rFonts w:hint="eastAsia"/>
          <w:sz w:val="21"/>
          <w:szCs w:val="21"/>
          <w:u w:val="single"/>
        </w:rPr>
        <w:t>现行的国家标准、规范、行业标准、规范等文件</w:t>
      </w:r>
      <w:r>
        <w:rPr>
          <w:rFonts w:hint="eastAsia" w:ascii="宋体" w:hAnsi="宋体" w:cs="宋体"/>
          <w:sz w:val="21"/>
          <w:szCs w:val="21"/>
        </w:rPr>
        <w:t>。</w:t>
      </w:r>
    </w:p>
    <w:p w14:paraId="3FF3FB13">
      <w:pPr>
        <w:spacing w:line="360" w:lineRule="auto"/>
        <w:rPr>
          <w:sz w:val="21"/>
          <w:szCs w:val="21"/>
        </w:rPr>
      </w:pPr>
      <w:r>
        <w:rPr>
          <w:sz w:val="21"/>
          <w:szCs w:val="21"/>
        </w:rPr>
        <w:t xml:space="preserve">1.4.2 </w:t>
      </w:r>
      <w:r>
        <w:rPr>
          <w:rFonts w:hint="eastAsia" w:ascii="宋体" w:hAnsi="宋体" w:cs="宋体"/>
          <w:sz w:val="21"/>
          <w:szCs w:val="21"/>
        </w:rPr>
        <w:t>发包人提供国外标准、规范的名称：</w:t>
      </w:r>
      <w:r>
        <w:rPr>
          <w:sz w:val="21"/>
          <w:szCs w:val="21"/>
          <w:u w:val="single"/>
        </w:rPr>
        <w:t xml:space="preserve">/                        </w:t>
      </w:r>
      <w:r>
        <w:rPr>
          <w:rFonts w:hint="eastAsia" w:ascii="宋体" w:hAnsi="宋体" w:cs="宋体"/>
          <w:sz w:val="21"/>
          <w:szCs w:val="21"/>
        </w:rPr>
        <w:t>；</w:t>
      </w:r>
    </w:p>
    <w:p w14:paraId="4AEA2617">
      <w:pPr>
        <w:spacing w:line="360" w:lineRule="auto"/>
        <w:ind w:firstLine="420" w:firstLineChars="200"/>
        <w:rPr>
          <w:sz w:val="21"/>
          <w:szCs w:val="21"/>
        </w:rPr>
      </w:pPr>
      <w:r>
        <w:rPr>
          <w:rFonts w:hint="eastAsia" w:ascii="宋体" w:hAnsi="宋体" w:cs="宋体"/>
          <w:sz w:val="21"/>
          <w:szCs w:val="21"/>
        </w:rPr>
        <w:t>发包人提供国外标准、规范的份数：</w:t>
      </w:r>
      <w:r>
        <w:rPr>
          <w:sz w:val="21"/>
          <w:szCs w:val="21"/>
          <w:u w:val="single"/>
        </w:rPr>
        <w:t xml:space="preserve">      /                </w:t>
      </w:r>
      <w:r>
        <w:rPr>
          <w:rFonts w:hint="eastAsia" w:ascii="宋体" w:hAnsi="宋体" w:cs="宋体"/>
          <w:sz w:val="21"/>
          <w:szCs w:val="21"/>
        </w:rPr>
        <w:t>；</w:t>
      </w:r>
    </w:p>
    <w:p w14:paraId="66E5D07F">
      <w:pPr>
        <w:spacing w:line="360" w:lineRule="auto"/>
        <w:ind w:firstLine="420" w:firstLineChars="200"/>
        <w:rPr>
          <w:sz w:val="21"/>
          <w:szCs w:val="21"/>
        </w:rPr>
      </w:pPr>
      <w:r>
        <w:rPr>
          <w:rFonts w:hint="eastAsia" w:ascii="宋体" w:hAnsi="宋体" w:cs="宋体"/>
          <w:sz w:val="21"/>
          <w:szCs w:val="21"/>
        </w:rPr>
        <w:t>发包人提供国外标准、规范的名称：</w:t>
      </w:r>
      <w:r>
        <w:rPr>
          <w:sz w:val="21"/>
          <w:szCs w:val="21"/>
          <w:u w:val="single"/>
        </w:rPr>
        <w:t xml:space="preserve">       /               </w:t>
      </w:r>
      <w:r>
        <w:rPr>
          <w:rFonts w:hint="eastAsia" w:ascii="宋体" w:hAnsi="宋体" w:cs="宋体"/>
          <w:sz w:val="21"/>
          <w:szCs w:val="21"/>
        </w:rPr>
        <w:t>。</w:t>
      </w:r>
    </w:p>
    <w:p w14:paraId="0194E144">
      <w:pPr>
        <w:spacing w:line="360" w:lineRule="auto"/>
        <w:rPr>
          <w:sz w:val="21"/>
          <w:szCs w:val="21"/>
        </w:rPr>
      </w:pPr>
      <w:r>
        <w:rPr>
          <w:sz w:val="21"/>
          <w:szCs w:val="21"/>
        </w:rPr>
        <w:t xml:space="preserve">1.4.3 </w:t>
      </w:r>
      <w:r>
        <w:rPr>
          <w:rFonts w:hint="eastAsia" w:ascii="宋体" w:hAnsi="宋体" w:cs="宋体"/>
          <w:sz w:val="21"/>
          <w:szCs w:val="21"/>
        </w:rPr>
        <w:t>发包人对工程的技术标准和功能要求的特殊要求：。</w:t>
      </w:r>
    </w:p>
    <w:p w14:paraId="148DBC7D">
      <w:pPr>
        <w:pStyle w:val="4"/>
        <w:widowControl/>
      </w:pPr>
      <w:bookmarkStart w:id="186" w:name="_Toc389065262"/>
      <w:bookmarkEnd w:id="186"/>
      <w:bookmarkStart w:id="187" w:name="_Toc373227696"/>
      <w:bookmarkEnd w:id="187"/>
      <w:bookmarkStart w:id="188" w:name="_Toc373478343"/>
      <w:bookmarkEnd w:id="188"/>
      <w:bookmarkStart w:id="189" w:name="_Toc407135198"/>
      <w:bookmarkEnd w:id="189"/>
      <w:bookmarkStart w:id="190" w:name="_Toc9850526"/>
      <w:r>
        <w:t xml:space="preserve">1.5 </w:t>
      </w:r>
      <w:bookmarkEnd w:id="190"/>
      <w:r>
        <w:rPr>
          <w:rFonts w:hint="eastAsia" w:ascii="宋体" w:hAnsi="宋体" w:cs="宋体"/>
        </w:rPr>
        <w:t>合同文件的优先顺序</w:t>
      </w:r>
    </w:p>
    <w:p w14:paraId="2D0C1B10">
      <w:pPr>
        <w:spacing w:line="360" w:lineRule="auto"/>
        <w:ind w:firstLine="420" w:firstLineChars="200"/>
        <w:rPr>
          <w:rFonts w:hAnsi="宋体"/>
          <w:sz w:val="21"/>
          <w:szCs w:val="21"/>
        </w:rPr>
      </w:pPr>
      <w:r>
        <w:rPr>
          <w:rFonts w:hint="eastAsia" w:ascii="宋体" w:hAnsi="宋体" w:cs="宋体"/>
          <w:sz w:val="21"/>
          <w:szCs w:val="21"/>
        </w:rPr>
        <w:t>合同文件组成及优先顺序为：</w:t>
      </w:r>
    </w:p>
    <w:p w14:paraId="1644E5C5">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1</w:t>
      </w:r>
      <w:r>
        <w:rPr>
          <w:rFonts w:hint="eastAsia" w:ascii="宋体" w:hAnsi="宋体" w:cs="宋体"/>
          <w:sz w:val="21"/>
          <w:szCs w:val="21"/>
        </w:rPr>
        <w:t>）合同协议书；</w:t>
      </w:r>
    </w:p>
    <w:p w14:paraId="5A3994B3">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2</w:t>
      </w:r>
      <w:r>
        <w:rPr>
          <w:rFonts w:hint="eastAsia" w:ascii="宋体" w:hAnsi="宋体" w:cs="宋体"/>
          <w:sz w:val="21"/>
          <w:szCs w:val="21"/>
        </w:rPr>
        <w:t>）中标通知书（如有）；</w:t>
      </w:r>
    </w:p>
    <w:p w14:paraId="19FE0E00">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3</w:t>
      </w:r>
      <w:r>
        <w:rPr>
          <w:rFonts w:hint="eastAsia" w:ascii="宋体" w:hAnsi="宋体" w:cs="宋体"/>
          <w:sz w:val="21"/>
          <w:szCs w:val="21"/>
        </w:rPr>
        <w:t>）投标函及其附录（如有）；</w:t>
      </w:r>
    </w:p>
    <w:p w14:paraId="34E40286">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4</w:t>
      </w:r>
      <w:r>
        <w:rPr>
          <w:rFonts w:hint="eastAsia" w:ascii="宋体" w:hAnsi="宋体" w:cs="宋体"/>
          <w:sz w:val="21"/>
          <w:szCs w:val="21"/>
        </w:rPr>
        <w:t>）专用合同条款及其附件；</w:t>
      </w:r>
    </w:p>
    <w:p w14:paraId="1A056980">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5</w:t>
      </w:r>
      <w:r>
        <w:rPr>
          <w:rFonts w:hint="eastAsia" w:ascii="宋体" w:hAnsi="宋体" w:cs="宋体"/>
          <w:sz w:val="21"/>
          <w:szCs w:val="21"/>
        </w:rPr>
        <w:t>）通用合同条款；</w:t>
      </w:r>
    </w:p>
    <w:p w14:paraId="26C3D8D9">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6</w:t>
      </w:r>
      <w:r>
        <w:rPr>
          <w:rFonts w:hint="eastAsia" w:ascii="宋体" w:hAnsi="宋体" w:cs="宋体"/>
          <w:sz w:val="21"/>
          <w:szCs w:val="21"/>
        </w:rPr>
        <w:t>）</w:t>
      </w:r>
      <w:r>
        <w:rPr>
          <w:rFonts w:hint="eastAsia" w:ascii="宋体" w:hAnsi="宋体" w:cs="宋体"/>
          <w:sz w:val="21"/>
          <w:szCs w:val="21"/>
          <w:u w:val="single"/>
        </w:rPr>
        <w:t>技术标准和要求</w:t>
      </w:r>
      <w:r>
        <w:rPr>
          <w:rFonts w:hint="eastAsia" w:ascii="宋体" w:hAnsi="宋体" w:cs="宋体"/>
          <w:sz w:val="21"/>
          <w:szCs w:val="21"/>
        </w:rPr>
        <w:t>；</w:t>
      </w:r>
    </w:p>
    <w:p w14:paraId="01F2F6EC">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7</w:t>
      </w:r>
      <w:r>
        <w:rPr>
          <w:rFonts w:hint="eastAsia" w:ascii="宋体" w:hAnsi="宋体" w:cs="宋体"/>
          <w:sz w:val="21"/>
          <w:szCs w:val="21"/>
        </w:rPr>
        <w:t>）</w:t>
      </w:r>
      <w:r>
        <w:rPr>
          <w:rFonts w:hint="eastAsia" w:ascii="宋体" w:hAnsi="宋体" w:cs="宋体"/>
          <w:sz w:val="21"/>
          <w:szCs w:val="21"/>
          <w:u w:val="single"/>
        </w:rPr>
        <w:t>图纸；</w:t>
      </w:r>
    </w:p>
    <w:p w14:paraId="53BC3B4E">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8</w:t>
      </w:r>
      <w:r>
        <w:rPr>
          <w:rFonts w:hint="eastAsia" w:ascii="宋体" w:hAnsi="宋体" w:cs="宋体"/>
          <w:sz w:val="21"/>
          <w:szCs w:val="21"/>
        </w:rPr>
        <w:t>）</w:t>
      </w:r>
      <w:r>
        <w:rPr>
          <w:rFonts w:hint="eastAsia" w:ascii="宋体" w:hAnsi="宋体" w:cs="宋体"/>
          <w:sz w:val="21"/>
          <w:szCs w:val="21"/>
          <w:u w:val="single"/>
        </w:rPr>
        <w:t>已标价工程量清单或预算书</w:t>
      </w:r>
      <w:r>
        <w:rPr>
          <w:rFonts w:hint="eastAsia" w:ascii="宋体" w:hAnsi="宋体" w:cs="宋体"/>
          <w:sz w:val="21"/>
          <w:szCs w:val="21"/>
        </w:rPr>
        <w:t>；</w:t>
      </w:r>
    </w:p>
    <w:p w14:paraId="1159CDA3">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9</w:t>
      </w:r>
      <w:r>
        <w:rPr>
          <w:rFonts w:hint="eastAsia" w:ascii="宋体" w:hAnsi="宋体" w:cs="宋体"/>
          <w:sz w:val="21"/>
          <w:szCs w:val="21"/>
        </w:rPr>
        <w:t>）</w:t>
      </w:r>
      <w:r>
        <w:rPr>
          <w:rFonts w:hint="eastAsia" w:ascii="宋体" w:hAnsi="宋体" w:cs="宋体"/>
          <w:sz w:val="21"/>
          <w:szCs w:val="21"/>
          <w:u w:val="single"/>
        </w:rPr>
        <w:t>其他合同文件（如有）。</w:t>
      </w:r>
    </w:p>
    <w:p w14:paraId="7CC2583B">
      <w:pPr>
        <w:spacing w:line="360" w:lineRule="auto"/>
        <w:ind w:firstLine="420" w:firstLineChars="200"/>
        <w:rPr>
          <w:rFonts w:hAnsi="宋体"/>
          <w:sz w:val="21"/>
          <w:szCs w:val="21"/>
        </w:rPr>
      </w:pPr>
      <w:r>
        <w:rPr>
          <w:rFonts w:hint="eastAsia" w:ascii="宋体" w:hAnsi="宋体" w:cs="宋体"/>
          <w:sz w:val="21"/>
          <w:szCs w:val="21"/>
        </w:rPr>
        <w:t>（</w:t>
      </w:r>
      <w:r>
        <w:rPr>
          <w:rFonts w:hAnsi="宋体"/>
          <w:sz w:val="21"/>
          <w:szCs w:val="21"/>
        </w:rPr>
        <w:t>10</w:t>
      </w:r>
      <w:r>
        <w:rPr>
          <w:rFonts w:hint="eastAsia" w:ascii="宋体" w:hAnsi="宋体" w:cs="宋体"/>
          <w:sz w:val="21"/>
          <w:szCs w:val="21"/>
        </w:rPr>
        <w:t>）《建设工程工程量清单计价规范（</w:t>
      </w:r>
      <w:r>
        <w:rPr>
          <w:rFonts w:hAnsi="宋体"/>
          <w:sz w:val="21"/>
          <w:szCs w:val="21"/>
        </w:rPr>
        <w:t>GB50500-2013</w:t>
      </w:r>
      <w:r>
        <w:rPr>
          <w:rFonts w:hint="eastAsia" w:ascii="宋体" w:hAnsi="宋体" w:cs="宋体"/>
          <w:sz w:val="21"/>
          <w:szCs w:val="21"/>
        </w:rPr>
        <w:t>）》及其广西实施细则及《关于建筑业实施营业税改征增值税后广西壮族自治区建设工程计价依据调整的通知》（桂建标〔</w:t>
      </w:r>
      <w:r>
        <w:rPr>
          <w:rFonts w:hAnsi="宋体"/>
          <w:sz w:val="21"/>
          <w:szCs w:val="21"/>
        </w:rPr>
        <w:t>2016</w:t>
      </w:r>
      <w:r>
        <w:rPr>
          <w:rFonts w:hint="eastAsia" w:ascii="宋体" w:hAnsi="宋体" w:cs="宋体"/>
          <w:sz w:val="21"/>
          <w:szCs w:val="21"/>
        </w:rPr>
        <w:t>〕</w:t>
      </w:r>
      <w:r>
        <w:rPr>
          <w:rFonts w:hAnsi="宋体"/>
          <w:sz w:val="21"/>
          <w:szCs w:val="21"/>
        </w:rPr>
        <w:t>17</w:t>
      </w:r>
      <w:r>
        <w:rPr>
          <w:rFonts w:hint="eastAsia" w:ascii="宋体" w:hAnsi="宋体" w:cs="宋体"/>
          <w:sz w:val="21"/>
          <w:szCs w:val="21"/>
        </w:rPr>
        <w:t>号）、《自治区住房城乡建设厅关于调整建设工程计价增值税税率的通知》（桂建标〔</w:t>
      </w:r>
      <w:r>
        <w:rPr>
          <w:sz w:val="21"/>
          <w:szCs w:val="21"/>
        </w:rPr>
        <w:t>2018</w:t>
      </w:r>
      <w:r>
        <w:rPr>
          <w:rFonts w:hint="eastAsia" w:ascii="宋体" w:hAnsi="宋体" w:cs="宋体"/>
          <w:sz w:val="21"/>
          <w:szCs w:val="21"/>
        </w:rPr>
        <w:t>〕</w:t>
      </w:r>
      <w:r>
        <w:rPr>
          <w:sz w:val="21"/>
          <w:szCs w:val="21"/>
        </w:rPr>
        <w:t>14</w:t>
      </w:r>
      <w:r>
        <w:rPr>
          <w:rFonts w:hint="eastAsia" w:ascii="宋体" w:hAnsi="宋体" w:cs="宋体"/>
          <w:sz w:val="21"/>
          <w:szCs w:val="21"/>
        </w:rPr>
        <w:t>号）、《建设工程工程量清单计算规范（</w:t>
      </w:r>
      <w:r>
        <w:rPr>
          <w:rFonts w:hAnsi="宋体"/>
          <w:sz w:val="21"/>
          <w:szCs w:val="21"/>
        </w:rPr>
        <w:t>GB50854~50862-2013</w:t>
      </w:r>
      <w:r>
        <w:rPr>
          <w:rFonts w:hint="eastAsia" w:ascii="宋体" w:hAnsi="宋体" w:cs="宋体"/>
          <w:sz w:val="21"/>
          <w:szCs w:val="21"/>
        </w:rPr>
        <w:t>）》及其广西实施细则（修订本）。</w:t>
      </w:r>
    </w:p>
    <w:p w14:paraId="6DD0E534">
      <w:pPr>
        <w:spacing w:line="360" w:lineRule="auto"/>
        <w:ind w:firstLine="420" w:firstLineChars="200"/>
        <w:rPr>
          <w:sz w:val="21"/>
          <w:szCs w:val="21"/>
        </w:rPr>
      </w:pPr>
      <w:r>
        <w:rPr>
          <w:rFonts w:hint="eastAsia" w:ascii="宋体" w:hAnsi="宋体" w:cs="宋体"/>
          <w:sz w:val="21"/>
          <w:szCs w:val="21"/>
        </w:rPr>
        <w:t>说明：（</w:t>
      </w:r>
      <w:r>
        <w:rPr>
          <w:rFonts w:hAnsi="宋体"/>
          <w:sz w:val="21"/>
          <w:szCs w:val="21"/>
        </w:rPr>
        <w:t>6</w:t>
      </w:r>
      <w:r>
        <w:rPr>
          <w:rFonts w:hint="eastAsia" w:ascii="宋体" w:hAnsi="宋体" w:cs="宋体"/>
          <w:sz w:val="21"/>
          <w:szCs w:val="21"/>
        </w:rPr>
        <w:t>）、（</w:t>
      </w:r>
      <w:r>
        <w:rPr>
          <w:rFonts w:hAnsi="宋体"/>
          <w:sz w:val="21"/>
          <w:szCs w:val="21"/>
        </w:rPr>
        <w:t>7</w:t>
      </w:r>
      <w:r>
        <w:rPr>
          <w:rFonts w:hint="eastAsia" w:ascii="宋体" w:hAnsi="宋体" w:cs="宋体"/>
          <w:sz w:val="21"/>
          <w:szCs w:val="21"/>
        </w:rPr>
        <w:t>）、（</w:t>
      </w:r>
      <w:r>
        <w:rPr>
          <w:rFonts w:hAnsi="宋体"/>
          <w:sz w:val="21"/>
          <w:szCs w:val="21"/>
        </w:rPr>
        <w:t>8</w:t>
      </w:r>
      <w:r>
        <w:rPr>
          <w:rFonts w:hint="eastAsia" w:ascii="宋体" w:hAnsi="宋体" w:cs="宋体"/>
          <w:sz w:val="21"/>
          <w:szCs w:val="21"/>
        </w:rPr>
        <w:t>）、（</w:t>
      </w:r>
      <w:r>
        <w:rPr>
          <w:rFonts w:hAnsi="宋体"/>
          <w:sz w:val="21"/>
          <w:szCs w:val="21"/>
        </w:rPr>
        <w:t>9</w:t>
      </w:r>
      <w:r>
        <w:rPr>
          <w:rFonts w:hint="eastAsia" w:ascii="宋体" w:hAnsi="宋体" w:cs="宋体"/>
          <w:sz w:val="21"/>
          <w:szCs w:val="21"/>
        </w:rPr>
        <w:t>）填空内容分别限于技术标准和要求、图纸、已标价工程量清单或预算书、其他合同文件四者之一，其优先顺序可根据采取的不同合同方式由双方约定。</w:t>
      </w:r>
    </w:p>
    <w:p w14:paraId="2230A2F4">
      <w:pPr>
        <w:pStyle w:val="4"/>
        <w:widowControl/>
      </w:pPr>
      <w:bookmarkStart w:id="191" w:name="_Toc373478344"/>
      <w:bookmarkEnd w:id="191"/>
      <w:bookmarkStart w:id="192" w:name="_Toc373227697"/>
      <w:bookmarkEnd w:id="192"/>
      <w:bookmarkStart w:id="193" w:name="_Toc407135199"/>
      <w:bookmarkEnd w:id="193"/>
      <w:bookmarkStart w:id="194" w:name="_Toc9850527"/>
      <w:bookmarkEnd w:id="194"/>
      <w:bookmarkStart w:id="195" w:name="_Toc389065263"/>
      <w:r>
        <w:t xml:space="preserve">1.6 </w:t>
      </w:r>
      <w:bookmarkEnd w:id="195"/>
      <w:r>
        <w:rPr>
          <w:rFonts w:hint="eastAsia" w:ascii="宋体" w:hAnsi="宋体" w:cs="宋体"/>
        </w:rPr>
        <w:t>图纸和承包人文件</w:t>
      </w:r>
      <w:r>
        <w:tab/>
      </w:r>
    </w:p>
    <w:p w14:paraId="5D736DCF">
      <w:pPr>
        <w:spacing w:line="360" w:lineRule="auto"/>
        <w:ind w:firstLine="420" w:firstLineChars="200"/>
        <w:rPr>
          <w:sz w:val="21"/>
          <w:szCs w:val="21"/>
        </w:rPr>
      </w:pPr>
      <w:r>
        <w:rPr>
          <w:sz w:val="21"/>
          <w:szCs w:val="21"/>
        </w:rPr>
        <w:t xml:space="preserve">1.6.1 </w:t>
      </w:r>
      <w:r>
        <w:rPr>
          <w:rFonts w:hint="eastAsia" w:ascii="宋体" w:hAnsi="宋体" w:cs="宋体"/>
          <w:sz w:val="21"/>
          <w:szCs w:val="21"/>
        </w:rPr>
        <w:t>图纸的提供</w:t>
      </w:r>
    </w:p>
    <w:p w14:paraId="723181FD">
      <w:pPr>
        <w:spacing w:line="360" w:lineRule="auto"/>
        <w:ind w:firstLine="420" w:firstLineChars="200"/>
        <w:rPr>
          <w:sz w:val="21"/>
          <w:szCs w:val="21"/>
        </w:rPr>
      </w:pPr>
      <w:r>
        <w:rPr>
          <w:rFonts w:hint="eastAsia" w:ascii="宋体" w:hAnsi="宋体" w:cs="宋体"/>
          <w:sz w:val="21"/>
          <w:szCs w:val="21"/>
        </w:rPr>
        <w:t>发包人向承包人提供图纸的期限：</w:t>
      </w:r>
      <w:r>
        <w:rPr>
          <w:rFonts w:hint="eastAsia" w:ascii="宋体" w:hAnsi="宋体" w:cs="宋体"/>
          <w:sz w:val="21"/>
          <w:szCs w:val="21"/>
          <w:u w:val="single"/>
        </w:rPr>
        <w:t>自合同签订之日起</w:t>
      </w:r>
      <w:r>
        <w:rPr>
          <w:sz w:val="21"/>
          <w:szCs w:val="21"/>
          <w:u w:val="single"/>
        </w:rPr>
        <w:t>5</w:t>
      </w:r>
      <w:r>
        <w:rPr>
          <w:rFonts w:hint="eastAsia" w:ascii="宋体" w:hAnsi="宋体" w:cs="宋体"/>
          <w:sz w:val="21"/>
          <w:szCs w:val="21"/>
          <w:u w:val="single"/>
        </w:rPr>
        <w:t>个工作日内</w:t>
      </w:r>
      <w:r>
        <w:rPr>
          <w:rFonts w:hint="eastAsia" w:ascii="宋体" w:hAnsi="宋体" w:cs="宋体"/>
          <w:sz w:val="21"/>
          <w:szCs w:val="21"/>
        </w:rPr>
        <w:t>；</w:t>
      </w:r>
    </w:p>
    <w:p w14:paraId="03843683">
      <w:pPr>
        <w:spacing w:line="360" w:lineRule="auto"/>
        <w:ind w:firstLine="420" w:firstLineChars="200"/>
        <w:rPr>
          <w:sz w:val="21"/>
          <w:szCs w:val="21"/>
        </w:rPr>
      </w:pPr>
      <w:r>
        <w:rPr>
          <w:rFonts w:hint="eastAsia" w:ascii="宋体" w:hAnsi="宋体" w:cs="宋体"/>
          <w:sz w:val="21"/>
          <w:szCs w:val="21"/>
        </w:rPr>
        <w:t>发包人向承包人提供图纸的数量：</w:t>
      </w:r>
      <w:r>
        <w:rPr>
          <w:rFonts w:hint="eastAsia" w:ascii="MingLiU_HKSCS" w:hAnsi="MingLiU_HKSCS" w:eastAsia="MingLiU_HKSCS" w:cs="MingLiU_HKSCS"/>
          <w:sz w:val="21"/>
          <w:szCs w:val="21"/>
          <w:u w:val="single"/>
        </w:rPr>
        <w:t>1</w:t>
      </w:r>
      <w:r>
        <w:rPr>
          <w:rFonts w:hint="eastAsia" w:ascii="宋体" w:hAnsi="宋体" w:cs="宋体"/>
          <w:sz w:val="21"/>
          <w:szCs w:val="21"/>
        </w:rPr>
        <w:t>套（承包人需要增加图纸套数的，发包人应代为复制，复制费用由承包人承担）；</w:t>
      </w:r>
    </w:p>
    <w:p w14:paraId="0F2BF9C6">
      <w:pPr>
        <w:spacing w:line="360" w:lineRule="auto"/>
        <w:ind w:firstLine="420" w:firstLineChars="200"/>
        <w:rPr>
          <w:sz w:val="21"/>
          <w:szCs w:val="21"/>
        </w:rPr>
      </w:pPr>
      <w:r>
        <w:rPr>
          <w:rFonts w:hint="eastAsia" w:ascii="宋体" w:hAnsi="宋体" w:cs="宋体"/>
          <w:sz w:val="21"/>
          <w:szCs w:val="21"/>
        </w:rPr>
        <w:t>发包人向承包人提供图纸的内容：</w:t>
      </w:r>
      <w:r>
        <w:rPr>
          <w:rFonts w:hint="eastAsia" w:ascii="宋体" w:hAnsi="宋体" w:cs="宋体"/>
          <w:sz w:val="21"/>
          <w:szCs w:val="21"/>
          <w:u w:val="single"/>
        </w:rPr>
        <w:t>全套施工图图纸</w:t>
      </w:r>
      <w:r>
        <w:rPr>
          <w:rFonts w:hint="eastAsia" w:ascii="宋体" w:hAnsi="宋体" w:cs="宋体"/>
          <w:sz w:val="21"/>
          <w:szCs w:val="21"/>
        </w:rPr>
        <w:t>。</w:t>
      </w:r>
    </w:p>
    <w:p w14:paraId="131C2C30">
      <w:pPr>
        <w:spacing w:line="360" w:lineRule="auto"/>
        <w:ind w:firstLine="420" w:firstLineChars="200"/>
        <w:rPr>
          <w:sz w:val="21"/>
          <w:szCs w:val="21"/>
        </w:rPr>
      </w:pPr>
      <w:r>
        <w:rPr>
          <w:sz w:val="21"/>
          <w:szCs w:val="21"/>
        </w:rPr>
        <w:t xml:space="preserve">1.6.4 </w:t>
      </w:r>
      <w:r>
        <w:rPr>
          <w:rFonts w:hint="eastAsia" w:ascii="宋体" w:hAnsi="宋体" w:cs="宋体"/>
          <w:sz w:val="21"/>
          <w:szCs w:val="21"/>
        </w:rPr>
        <w:t>承包人文件</w:t>
      </w:r>
    </w:p>
    <w:p w14:paraId="4F037CE0">
      <w:pPr>
        <w:spacing w:line="360" w:lineRule="auto"/>
        <w:ind w:firstLine="420" w:firstLineChars="200"/>
        <w:jc w:val="left"/>
        <w:rPr>
          <w:sz w:val="21"/>
          <w:szCs w:val="21"/>
          <w:u w:val="single"/>
        </w:rPr>
      </w:pPr>
      <w:r>
        <w:rPr>
          <w:rFonts w:hint="eastAsia" w:ascii="宋体" w:hAnsi="宋体" w:cs="宋体"/>
          <w:sz w:val="21"/>
          <w:szCs w:val="21"/>
        </w:rPr>
        <w:t>需要由承包人提供的文件，包括：</w:t>
      </w:r>
      <w:r>
        <w:rPr>
          <w:sz w:val="21"/>
          <w:szCs w:val="21"/>
          <w:u w:val="single"/>
        </w:rPr>
        <w:t xml:space="preserve">    /     </w:t>
      </w:r>
      <w:r>
        <w:rPr>
          <w:rFonts w:hint="eastAsia" w:ascii="宋体" w:hAnsi="宋体" w:cs="宋体"/>
          <w:sz w:val="21"/>
          <w:szCs w:val="21"/>
        </w:rPr>
        <w:t>；</w:t>
      </w:r>
    </w:p>
    <w:p w14:paraId="706914CA">
      <w:pPr>
        <w:spacing w:line="360" w:lineRule="auto"/>
        <w:ind w:firstLine="420" w:firstLineChars="200"/>
        <w:rPr>
          <w:sz w:val="21"/>
          <w:szCs w:val="21"/>
        </w:rPr>
      </w:pPr>
      <w:r>
        <w:rPr>
          <w:rFonts w:hint="eastAsia" w:ascii="宋体" w:hAnsi="宋体" w:cs="宋体"/>
          <w:sz w:val="21"/>
          <w:szCs w:val="21"/>
        </w:rPr>
        <w:t>承包人提供的文件的期限为：</w:t>
      </w:r>
      <w:r>
        <w:rPr>
          <w:sz w:val="21"/>
          <w:szCs w:val="21"/>
          <w:u w:val="single"/>
        </w:rPr>
        <w:t xml:space="preserve">    /   </w:t>
      </w:r>
      <w:r>
        <w:rPr>
          <w:rFonts w:hint="eastAsia" w:ascii="宋体" w:hAnsi="宋体" w:cs="宋体"/>
          <w:sz w:val="21"/>
          <w:szCs w:val="21"/>
        </w:rPr>
        <w:t>；</w:t>
      </w:r>
    </w:p>
    <w:p w14:paraId="349E364A">
      <w:pPr>
        <w:spacing w:line="360" w:lineRule="auto"/>
        <w:ind w:firstLine="420" w:firstLineChars="200"/>
        <w:rPr>
          <w:sz w:val="21"/>
          <w:szCs w:val="21"/>
        </w:rPr>
      </w:pPr>
      <w:r>
        <w:rPr>
          <w:rFonts w:hint="eastAsia" w:ascii="宋体" w:hAnsi="宋体" w:cs="宋体"/>
          <w:sz w:val="21"/>
          <w:szCs w:val="21"/>
        </w:rPr>
        <w:t>承包人提供的文件的数量为：</w:t>
      </w:r>
      <w:r>
        <w:rPr>
          <w:sz w:val="21"/>
          <w:szCs w:val="21"/>
          <w:u w:val="single"/>
        </w:rPr>
        <w:t xml:space="preserve">     /    </w:t>
      </w:r>
      <w:r>
        <w:rPr>
          <w:rFonts w:hint="eastAsia" w:ascii="宋体" w:hAnsi="宋体" w:cs="宋体"/>
          <w:sz w:val="21"/>
          <w:szCs w:val="21"/>
        </w:rPr>
        <w:t>；</w:t>
      </w:r>
    </w:p>
    <w:p w14:paraId="1EA95D38">
      <w:pPr>
        <w:spacing w:line="360" w:lineRule="auto"/>
        <w:ind w:firstLine="420" w:firstLineChars="200"/>
        <w:rPr>
          <w:sz w:val="21"/>
          <w:szCs w:val="21"/>
        </w:rPr>
      </w:pPr>
      <w:r>
        <w:rPr>
          <w:rFonts w:hint="eastAsia" w:ascii="宋体" w:hAnsi="宋体" w:cs="宋体"/>
          <w:sz w:val="21"/>
          <w:szCs w:val="21"/>
        </w:rPr>
        <w:t>承包人提供的文件的形式为：</w:t>
      </w:r>
      <w:r>
        <w:rPr>
          <w:rFonts w:hint="eastAsia" w:ascii="宋体" w:hAnsi="宋体" w:cs="宋体"/>
          <w:sz w:val="21"/>
          <w:szCs w:val="21"/>
          <w:u w:val="single"/>
        </w:rPr>
        <w:t>书面形式</w:t>
      </w:r>
      <w:r>
        <w:rPr>
          <w:rFonts w:hint="eastAsia" w:ascii="宋体" w:hAnsi="宋体" w:cs="宋体"/>
          <w:sz w:val="21"/>
          <w:szCs w:val="21"/>
        </w:rPr>
        <w:t>；</w:t>
      </w:r>
    </w:p>
    <w:p w14:paraId="7E4B6A4F">
      <w:pPr>
        <w:spacing w:line="360" w:lineRule="auto"/>
        <w:ind w:firstLine="420" w:firstLineChars="200"/>
        <w:rPr>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接到发包人通知后</w:t>
      </w:r>
      <w:r>
        <w:rPr>
          <w:sz w:val="21"/>
          <w:szCs w:val="21"/>
          <w:u w:val="single"/>
        </w:rPr>
        <w:t>1</w:t>
      </w:r>
      <w:r>
        <w:rPr>
          <w:rFonts w:hint="eastAsia" w:ascii="宋体" w:hAnsi="宋体" w:cs="宋体"/>
          <w:sz w:val="21"/>
          <w:szCs w:val="21"/>
          <w:u w:val="single"/>
        </w:rPr>
        <w:t>个工作日内</w:t>
      </w:r>
      <w:r>
        <w:rPr>
          <w:rFonts w:hint="eastAsia" w:ascii="宋体" w:hAnsi="宋体" w:cs="宋体"/>
          <w:sz w:val="21"/>
          <w:szCs w:val="21"/>
        </w:rPr>
        <w:t>。</w:t>
      </w:r>
    </w:p>
    <w:p w14:paraId="020D07AA">
      <w:pPr>
        <w:spacing w:line="360" w:lineRule="auto"/>
        <w:ind w:firstLine="420" w:firstLineChars="200"/>
        <w:rPr>
          <w:sz w:val="21"/>
          <w:szCs w:val="21"/>
        </w:rPr>
      </w:pPr>
      <w:r>
        <w:rPr>
          <w:sz w:val="21"/>
          <w:szCs w:val="21"/>
        </w:rPr>
        <w:t xml:space="preserve">1.6.5 </w:t>
      </w:r>
      <w:r>
        <w:rPr>
          <w:rFonts w:hint="eastAsia" w:ascii="宋体" w:hAnsi="宋体" w:cs="宋体"/>
          <w:sz w:val="21"/>
          <w:szCs w:val="21"/>
        </w:rPr>
        <w:t>现场图纸准备</w:t>
      </w:r>
    </w:p>
    <w:p w14:paraId="52D10CDD">
      <w:pPr>
        <w:spacing w:line="360" w:lineRule="auto"/>
        <w:ind w:firstLine="420" w:firstLineChars="200"/>
        <w:rPr>
          <w:sz w:val="21"/>
          <w:szCs w:val="21"/>
        </w:rPr>
      </w:pPr>
      <w:r>
        <w:rPr>
          <w:rFonts w:hint="eastAsia" w:ascii="宋体" w:hAnsi="宋体" w:cs="宋体"/>
          <w:sz w:val="21"/>
          <w:szCs w:val="21"/>
        </w:rPr>
        <w:t>关于现场图纸准备的约定：</w:t>
      </w:r>
      <w:r>
        <w:rPr>
          <w:rFonts w:hint="eastAsia" w:ascii="宋体" w:hAnsi="宋体" w:cs="宋体"/>
          <w:sz w:val="21"/>
          <w:szCs w:val="21"/>
          <w:u w:val="single"/>
        </w:rPr>
        <w:t>施工期间现场至少保留</w:t>
      </w:r>
      <w:r>
        <w:rPr>
          <w:sz w:val="21"/>
          <w:szCs w:val="21"/>
          <w:u w:val="single"/>
        </w:rPr>
        <w:t>2</w:t>
      </w:r>
      <w:r>
        <w:rPr>
          <w:rFonts w:hint="eastAsia" w:ascii="宋体" w:hAnsi="宋体" w:cs="宋体"/>
          <w:sz w:val="21"/>
          <w:szCs w:val="21"/>
          <w:u w:val="single"/>
        </w:rPr>
        <w:t>套完整的图纸。</w:t>
      </w:r>
    </w:p>
    <w:p w14:paraId="222582FC">
      <w:pPr>
        <w:pStyle w:val="4"/>
        <w:widowControl/>
      </w:pPr>
      <w:bookmarkStart w:id="196" w:name="_Toc407135200"/>
      <w:bookmarkEnd w:id="196"/>
      <w:bookmarkStart w:id="197" w:name="_Toc373227698"/>
      <w:bookmarkEnd w:id="197"/>
      <w:bookmarkStart w:id="198" w:name="_Toc389065264"/>
      <w:bookmarkEnd w:id="198"/>
      <w:bookmarkStart w:id="199" w:name="_Toc373478345"/>
      <w:bookmarkEnd w:id="199"/>
      <w:bookmarkStart w:id="200" w:name="_Toc9850528"/>
      <w:r>
        <w:t xml:space="preserve">1.7 </w:t>
      </w:r>
      <w:bookmarkEnd w:id="200"/>
      <w:r>
        <w:rPr>
          <w:rFonts w:hint="eastAsia" w:ascii="宋体" w:hAnsi="宋体" w:cs="宋体"/>
        </w:rPr>
        <w:t>联络</w:t>
      </w:r>
    </w:p>
    <w:p w14:paraId="168FBF3E">
      <w:pPr>
        <w:spacing w:line="360" w:lineRule="auto"/>
        <w:ind w:firstLine="420" w:firstLineChars="200"/>
        <w:rPr>
          <w:sz w:val="21"/>
          <w:szCs w:val="21"/>
        </w:rPr>
      </w:pPr>
      <w:r>
        <w:rPr>
          <w:sz w:val="21"/>
          <w:szCs w:val="21"/>
        </w:rPr>
        <w:t>1.7.1</w:t>
      </w:r>
      <w:r>
        <w:rPr>
          <w:rFonts w:hint="eastAsia" w:ascii="宋体" w:hAnsi="宋体" w:cs="宋体"/>
          <w:sz w:val="21"/>
          <w:szCs w:val="21"/>
        </w:rPr>
        <w:t>发包人和承包人应当在</w:t>
      </w:r>
      <w:r>
        <w:rPr>
          <w:sz w:val="21"/>
          <w:szCs w:val="21"/>
          <w:u w:val="single"/>
        </w:rPr>
        <w:t xml:space="preserve"> 1  </w:t>
      </w:r>
      <w:r>
        <w:rPr>
          <w:rFonts w:hint="eastAsia" w:ascii="宋体" w:hAnsi="宋体" w:cs="宋体"/>
          <w:sz w:val="21"/>
          <w:szCs w:val="21"/>
        </w:rPr>
        <w:t>天内将与合同有关的通知、批准、证明、证书、指示、指令、要求、请求、同意、意见、确定和决定等书面函件送达对方当事人。</w:t>
      </w:r>
    </w:p>
    <w:p w14:paraId="5790B7E6">
      <w:pPr>
        <w:widowControl/>
        <w:kinsoku w:val="0"/>
        <w:autoSpaceDE w:val="0"/>
        <w:autoSpaceDN w:val="0"/>
        <w:adjustRightInd w:val="0"/>
        <w:snapToGrid w:val="0"/>
        <w:spacing w:line="480" w:lineRule="auto"/>
        <w:textAlignment w:val="baseline"/>
        <w:rPr>
          <w:rFonts w:hAnsi="宋体" w:cs="宋体"/>
          <w:sz w:val="21"/>
          <w:szCs w:val="21"/>
        </w:rPr>
      </w:pPr>
      <w:r>
        <w:rPr>
          <w:sz w:val="21"/>
          <w:szCs w:val="21"/>
        </w:rPr>
        <w:t xml:space="preserve">1.7.2 </w:t>
      </w:r>
      <w:r>
        <w:rPr>
          <w:rFonts w:hint="eastAsia" w:ascii="宋体" w:hAnsi="宋体" w:cs="宋体"/>
          <w:sz w:val="21"/>
          <w:szCs w:val="21"/>
        </w:rPr>
        <w:t>发包人接收文件的地点：</w:t>
      </w:r>
      <w:r>
        <w:rPr>
          <w:rFonts w:hint="eastAsia" w:ascii="宋体" w:hAnsi="宋体" w:cs="宋体"/>
          <w:sz w:val="21"/>
          <w:szCs w:val="21"/>
          <w:u w:val="single"/>
        </w:rPr>
        <w:t>；</w:t>
      </w:r>
    </w:p>
    <w:p w14:paraId="5D165969">
      <w:pPr>
        <w:spacing w:line="360" w:lineRule="auto"/>
        <w:ind w:firstLine="420" w:firstLineChars="200"/>
        <w:rPr>
          <w:sz w:val="21"/>
          <w:szCs w:val="21"/>
        </w:rPr>
      </w:pPr>
      <w:r>
        <w:rPr>
          <w:rFonts w:hint="eastAsia" w:ascii="宋体" w:hAnsi="宋体" w:cs="宋体"/>
          <w:sz w:val="21"/>
          <w:szCs w:val="21"/>
        </w:rPr>
        <w:t>发包人指定的接收人为：。</w:t>
      </w:r>
    </w:p>
    <w:p w14:paraId="61128A82">
      <w:pPr>
        <w:spacing w:line="360" w:lineRule="auto"/>
        <w:ind w:firstLine="420" w:firstLineChars="200"/>
        <w:rPr>
          <w:sz w:val="21"/>
          <w:szCs w:val="21"/>
        </w:rPr>
      </w:pPr>
      <w:r>
        <w:rPr>
          <w:rFonts w:hint="eastAsia" w:ascii="宋体" w:hAnsi="宋体" w:cs="宋体"/>
          <w:sz w:val="21"/>
          <w:szCs w:val="21"/>
        </w:rPr>
        <w:t>承包人接收文件的地点：；</w:t>
      </w:r>
    </w:p>
    <w:p w14:paraId="03E5D7F7">
      <w:pPr>
        <w:spacing w:line="360" w:lineRule="auto"/>
        <w:ind w:firstLine="420" w:firstLineChars="200"/>
        <w:rPr>
          <w:sz w:val="21"/>
          <w:szCs w:val="21"/>
        </w:rPr>
      </w:pPr>
      <w:r>
        <w:rPr>
          <w:rFonts w:hint="eastAsia" w:ascii="宋体" w:hAnsi="宋体" w:cs="宋体"/>
          <w:sz w:val="21"/>
          <w:szCs w:val="21"/>
        </w:rPr>
        <w:t>承包人指定的接收人为：。</w:t>
      </w:r>
    </w:p>
    <w:p w14:paraId="7181DAF5">
      <w:pPr>
        <w:spacing w:line="360" w:lineRule="auto"/>
        <w:ind w:firstLine="420" w:firstLineChars="200"/>
        <w:rPr>
          <w:sz w:val="21"/>
          <w:szCs w:val="21"/>
        </w:rPr>
      </w:pPr>
      <w:r>
        <w:rPr>
          <w:rFonts w:hint="eastAsia" w:ascii="宋体" w:hAnsi="宋体" w:cs="宋体"/>
          <w:sz w:val="21"/>
          <w:szCs w:val="21"/>
        </w:rPr>
        <w:t>监理人接收文件的地点：；</w:t>
      </w:r>
    </w:p>
    <w:p w14:paraId="33B249D8">
      <w:pPr>
        <w:spacing w:line="360" w:lineRule="auto"/>
        <w:ind w:firstLine="420" w:firstLineChars="200"/>
        <w:rPr>
          <w:sz w:val="21"/>
          <w:szCs w:val="21"/>
        </w:rPr>
      </w:pPr>
      <w:r>
        <w:rPr>
          <w:rFonts w:hint="eastAsia" w:ascii="宋体" w:hAnsi="宋体" w:cs="宋体"/>
          <w:sz w:val="21"/>
          <w:szCs w:val="21"/>
        </w:rPr>
        <w:t>监理人指定的接收人为：。</w:t>
      </w:r>
    </w:p>
    <w:p w14:paraId="47C72A64">
      <w:pPr>
        <w:pStyle w:val="4"/>
        <w:widowControl/>
      </w:pPr>
      <w:bookmarkStart w:id="201" w:name="_Toc9850529"/>
      <w:bookmarkEnd w:id="201"/>
      <w:bookmarkStart w:id="202" w:name="_Toc389065265"/>
      <w:bookmarkEnd w:id="202"/>
      <w:bookmarkStart w:id="203" w:name="_Toc373227699"/>
      <w:bookmarkEnd w:id="203"/>
      <w:bookmarkStart w:id="204" w:name="_Toc373478346"/>
      <w:bookmarkEnd w:id="204"/>
      <w:bookmarkStart w:id="205" w:name="_Toc407135201"/>
      <w:r>
        <w:t xml:space="preserve">1.10 </w:t>
      </w:r>
      <w:bookmarkEnd w:id="205"/>
      <w:r>
        <w:rPr>
          <w:rFonts w:hint="eastAsia" w:ascii="宋体" w:hAnsi="宋体" w:cs="宋体"/>
        </w:rPr>
        <w:t>交通运输</w:t>
      </w:r>
    </w:p>
    <w:p w14:paraId="13EFE474">
      <w:pPr>
        <w:spacing w:line="360" w:lineRule="auto"/>
        <w:ind w:firstLine="420" w:firstLineChars="200"/>
        <w:rPr>
          <w:sz w:val="21"/>
          <w:szCs w:val="21"/>
        </w:rPr>
      </w:pPr>
      <w:r>
        <w:rPr>
          <w:sz w:val="21"/>
          <w:szCs w:val="21"/>
        </w:rPr>
        <w:t>1</w:t>
      </w:r>
      <w:bookmarkStart w:id="206" w:name="_Toc300934943"/>
      <w:bookmarkEnd w:id="206"/>
      <w:bookmarkStart w:id="207" w:name="_Toc303539100"/>
      <w:bookmarkEnd w:id="207"/>
      <w:bookmarkStart w:id="208" w:name="_Toc312677986"/>
      <w:bookmarkEnd w:id="208"/>
      <w:bookmarkStart w:id="209" w:name="_Toc318581155"/>
      <w:bookmarkEnd w:id="209"/>
      <w:bookmarkStart w:id="210" w:name="_Toc304295521"/>
      <w:r>
        <w:rPr>
          <w:sz w:val="21"/>
          <w:szCs w:val="21"/>
        </w:rPr>
        <w:t xml:space="preserve">.10.1 </w:t>
      </w:r>
      <w:bookmarkEnd w:id="210"/>
      <w:r>
        <w:rPr>
          <w:rFonts w:hint="eastAsia" w:ascii="宋体" w:hAnsi="宋体" w:cs="宋体"/>
          <w:sz w:val="21"/>
          <w:szCs w:val="21"/>
        </w:rPr>
        <w:t>出入现场的权利</w:t>
      </w:r>
    </w:p>
    <w:p w14:paraId="614DDD86">
      <w:pPr>
        <w:spacing w:line="360" w:lineRule="auto"/>
        <w:ind w:firstLine="420" w:firstLineChars="200"/>
        <w:rPr>
          <w:sz w:val="21"/>
          <w:szCs w:val="21"/>
          <w:u w:val="single"/>
        </w:rPr>
      </w:pPr>
      <w:r>
        <w:rPr>
          <w:rFonts w:hint="eastAsia" w:ascii="宋体" w:hAnsi="宋体" w:cs="宋体"/>
          <w:sz w:val="21"/>
          <w:szCs w:val="21"/>
        </w:rPr>
        <w:t>关于出入现场的权利的约定：</w:t>
      </w:r>
      <w:r>
        <w:rPr>
          <w:rFonts w:hint="eastAsia" w:ascii="宋体" w:hAnsi="宋体" w:cs="宋体"/>
          <w:sz w:val="21"/>
          <w:szCs w:val="21"/>
          <w:u w:val="single"/>
        </w:rPr>
        <w:t>按照通用条款执行</w:t>
      </w:r>
      <w:r>
        <w:rPr>
          <w:rFonts w:hint="eastAsia" w:ascii="宋体" w:hAnsi="宋体" w:cs="宋体"/>
          <w:sz w:val="21"/>
          <w:szCs w:val="21"/>
        </w:rPr>
        <w:t>。</w:t>
      </w:r>
    </w:p>
    <w:p w14:paraId="253510E9">
      <w:pPr>
        <w:spacing w:line="360" w:lineRule="auto"/>
        <w:ind w:firstLine="420" w:firstLineChars="200"/>
        <w:jc w:val="left"/>
        <w:rPr>
          <w:sz w:val="21"/>
          <w:szCs w:val="21"/>
        </w:rPr>
      </w:pPr>
      <w:r>
        <w:rPr>
          <w:sz w:val="21"/>
          <w:szCs w:val="21"/>
        </w:rPr>
        <w:t>1</w:t>
      </w:r>
      <w:bookmarkStart w:id="211" w:name="_Toc303539101"/>
      <w:bookmarkEnd w:id="211"/>
      <w:bookmarkStart w:id="212" w:name="_Toc300934944"/>
      <w:bookmarkEnd w:id="212"/>
      <w:bookmarkStart w:id="213" w:name="_Toc312677987"/>
      <w:bookmarkEnd w:id="213"/>
      <w:bookmarkStart w:id="214" w:name="_Toc318581156"/>
      <w:bookmarkEnd w:id="214"/>
      <w:bookmarkStart w:id="215" w:name="_Toc304295522"/>
      <w:r>
        <w:rPr>
          <w:sz w:val="21"/>
          <w:szCs w:val="21"/>
        </w:rPr>
        <w:t xml:space="preserve">.10.3 </w:t>
      </w:r>
      <w:bookmarkEnd w:id="215"/>
      <w:r>
        <w:rPr>
          <w:rFonts w:hint="eastAsia" w:ascii="宋体" w:hAnsi="宋体" w:cs="宋体"/>
          <w:sz w:val="21"/>
          <w:szCs w:val="21"/>
        </w:rPr>
        <w:t>场内交通</w:t>
      </w:r>
    </w:p>
    <w:p w14:paraId="2B755F64">
      <w:pPr>
        <w:spacing w:line="360" w:lineRule="auto"/>
        <w:ind w:firstLine="420" w:firstLineChars="200"/>
        <w:jc w:val="left"/>
        <w:rPr>
          <w:sz w:val="21"/>
          <w:szCs w:val="21"/>
        </w:rPr>
      </w:pPr>
      <w:r>
        <w:rPr>
          <w:rFonts w:hint="eastAsia" w:ascii="宋体" w:hAnsi="宋体" w:cs="宋体"/>
          <w:sz w:val="21"/>
          <w:szCs w:val="21"/>
        </w:rPr>
        <w:t>关于场外交通和场内交通的边界的约定：。</w:t>
      </w:r>
    </w:p>
    <w:p w14:paraId="21784E3F">
      <w:pPr>
        <w:spacing w:line="360" w:lineRule="auto"/>
        <w:ind w:firstLine="420" w:firstLineChars="200"/>
        <w:jc w:val="left"/>
        <w:rPr>
          <w:sz w:val="21"/>
          <w:szCs w:val="21"/>
        </w:rPr>
      </w:pPr>
      <w:r>
        <w:rPr>
          <w:rFonts w:hint="eastAsia" w:ascii="宋体" w:hAnsi="宋体" w:cs="宋体"/>
          <w:sz w:val="21"/>
          <w:szCs w:val="21"/>
        </w:rPr>
        <w:t>关于发包人向承包人免费提供满足工程施工需要的场内道路和交通设施的约定：</w:t>
      </w:r>
      <w:r>
        <w:rPr>
          <w:rFonts w:hint="eastAsia" w:ascii="宋体" w:hAnsi="宋体" w:cs="宋体"/>
          <w:sz w:val="21"/>
          <w:szCs w:val="21"/>
          <w:u w:val="single"/>
        </w:rPr>
        <w:t></w:t>
      </w:r>
      <w:r>
        <w:rPr>
          <w:rFonts w:hint="eastAsia" w:ascii="宋体" w:hAnsi="宋体" w:cs="宋体"/>
          <w:sz w:val="21"/>
          <w:szCs w:val="21"/>
        </w:rPr>
        <w:t>。</w:t>
      </w:r>
      <w:bookmarkStart w:id="216" w:name="_Toc318581157"/>
      <w:bookmarkEnd w:id="216"/>
    </w:p>
    <w:p w14:paraId="498C8B97">
      <w:pPr>
        <w:spacing w:line="360" w:lineRule="auto"/>
        <w:ind w:firstLine="420" w:firstLineChars="200"/>
        <w:jc w:val="left"/>
        <w:rPr>
          <w:sz w:val="21"/>
          <w:szCs w:val="21"/>
        </w:rPr>
      </w:pPr>
      <w:r>
        <w:rPr>
          <w:sz w:val="21"/>
          <w:szCs w:val="21"/>
        </w:rPr>
        <w:t xml:space="preserve">1.10.4 </w:t>
      </w:r>
      <w:r>
        <w:rPr>
          <w:rFonts w:hint="eastAsia" w:ascii="宋体" w:hAnsi="宋体" w:cs="宋体"/>
          <w:sz w:val="21"/>
          <w:szCs w:val="21"/>
        </w:rPr>
        <w:t>超大件和超重件的运输</w:t>
      </w:r>
    </w:p>
    <w:p w14:paraId="16D4C280">
      <w:pPr>
        <w:spacing w:line="360" w:lineRule="auto"/>
        <w:ind w:firstLine="420" w:firstLineChars="200"/>
        <w:jc w:val="left"/>
        <w:rPr>
          <w:sz w:val="21"/>
          <w:szCs w:val="21"/>
          <w:u w:val="single"/>
        </w:rPr>
      </w:pPr>
      <w:r>
        <w:rPr>
          <w:rFonts w:hint="eastAsia" w:ascii="宋体" w:hAnsi="宋体" w:cs="宋体"/>
          <w:sz w:val="21"/>
          <w:szCs w:val="21"/>
        </w:rPr>
        <w:t>运输超大件或超重件所需的道路和桥梁临时加固改造费用和其他有关费用由</w:t>
      </w:r>
      <w:r>
        <w:rPr>
          <w:rFonts w:hint="eastAsia" w:ascii="宋体" w:hAnsi="宋体" w:cs="宋体"/>
          <w:sz w:val="21"/>
          <w:szCs w:val="21"/>
          <w:u w:val="single"/>
        </w:rPr>
        <w:t>承包人</w:t>
      </w:r>
      <w:r>
        <w:rPr>
          <w:rFonts w:hint="eastAsia" w:ascii="宋体" w:hAnsi="宋体" w:cs="宋体"/>
          <w:sz w:val="21"/>
          <w:szCs w:val="21"/>
        </w:rPr>
        <w:t>承担。</w:t>
      </w:r>
    </w:p>
    <w:p w14:paraId="7B2C2CF9">
      <w:pPr>
        <w:pStyle w:val="4"/>
        <w:widowControl/>
      </w:pPr>
      <w:bookmarkStart w:id="217" w:name="_Toc9850530"/>
      <w:bookmarkEnd w:id="217"/>
      <w:bookmarkStart w:id="218" w:name="_Toc373227700"/>
      <w:bookmarkEnd w:id="218"/>
      <w:bookmarkStart w:id="219" w:name="_Toc389065266"/>
      <w:bookmarkEnd w:id="219"/>
      <w:bookmarkStart w:id="220" w:name="_Toc373478347"/>
      <w:bookmarkEnd w:id="220"/>
      <w:bookmarkStart w:id="221" w:name="_Toc407135202"/>
      <w:r>
        <w:t xml:space="preserve">1.11 </w:t>
      </w:r>
      <w:bookmarkEnd w:id="221"/>
      <w:r>
        <w:rPr>
          <w:rFonts w:hint="eastAsia" w:ascii="宋体" w:hAnsi="宋体" w:cs="宋体"/>
        </w:rPr>
        <w:t>知识产权</w:t>
      </w:r>
    </w:p>
    <w:p w14:paraId="4C7B2C6B">
      <w:pPr>
        <w:spacing w:line="360" w:lineRule="auto"/>
        <w:ind w:firstLine="420" w:firstLineChars="200"/>
        <w:rPr>
          <w:sz w:val="21"/>
          <w:szCs w:val="21"/>
        </w:rPr>
      </w:pPr>
      <w:r>
        <w:rPr>
          <w:sz w:val="21"/>
          <w:szCs w:val="21"/>
        </w:rPr>
        <w:t xml:space="preserve">1.11.1 </w:t>
      </w:r>
      <w:r>
        <w:rPr>
          <w:rFonts w:hint="eastAsia" w:ascii="宋体" w:hAnsi="宋体" w:cs="宋体"/>
          <w:sz w:val="21"/>
          <w:szCs w:val="21"/>
        </w:rPr>
        <w:t>关于发包人提供给承包人的图纸、发包人为实施工程自行编制或委托编制的技术规范以及反映发包人关于合同要求或其他类似性质的文件的著作权的归属：</w:t>
      </w:r>
      <w:r>
        <w:rPr>
          <w:rFonts w:hint="eastAsia" w:ascii="宋体" w:hAnsi="宋体" w:cs="宋体"/>
          <w:sz w:val="21"/>
          <w:szCs w:val="21"/>
          <w:u w:val="single"/>
        </w:rPr>
        <w:t>发包人</w:t>
      </w:r>
      <w:r>
        <w:rPr>
          <w:rFonts w:hint="eastAsia" w:ascii="宋体" w:hAnsi="宋体" w:cs="宋体"/>
          <w:sz w:val="21"/>
          <w:szCs w:val="21"/>
        </w:rPr>
        <w:t>。</w:t>
      </w:r>
    </w:p>
    <w:p w14:paraId="61C27EA6">
      <w:pPr>
        <w:spacing w:line="360" w:lineRule="auto"/>
        <w:ind w:firstLine="420" w:firstLineChars="200"/>
        <w:rPr>
          <w:sz w:val="21"/>
          <w:szCs w:val="21"/>
        </w:rPr>
      </w:pPr>
      <w:r>
        <w:rPr>
          <w:rFonts w:hint="eastAsia" w:ascii="宋体" w:hAnsi="宋体" w:cs="宋体"/>
          <w:sz w:val="21"/>
          <w:szCs w:val="21"/>
        </w:rPr>
        <w:t>关于发包人提供的上述文件的使用限制的要求：</w:t>
      </w:r>
      <w:r>
        <w:rPr>
          <w:rFonts w:hint="eastAsia" w:ascii="宋体" w:hAnsi="宋体" w:cs="宋体"/>
          <w:sz w:val="21"/>
          <w:szCs w:val="21"/>
          <w:u w:val="single"/>
        </w:rPr>
        <w:t>按照通用条款和现行法律法规相关规定执行</w:t>
      </w:r>
      <w:r>
        <w:rPr>
          <w:rFonts w:hint="eastAsia" w:ascii="宋体" w:hAnsi="宋体" w:cs="宋体"/>
          <w:sz w:val="21"/>
          <w:szCs w:val="21"/>
        </w:rPr>
        <w:t>。</w:t>
      </w:r>
    </w:p>
    <w:p w14:paraId="77C2A138">
      <w:pPr>
        <w:spacing w:line="360" w:lineRule="auto"/>
        <w:ind w:firstLine="420" w:firstLineChars="200"/>
        <w:rPr>
          <w:sz w:val="21"/>
          <w:szCs w:val="21"/>
        </w:rPr>
      </w:pPr>
      <w:r>
        <w:rPr>
          <w:sz w:val="21"/>
          <w:szCs w:val="21"/>
        </w:rPr>
        <w:t xml:space="preserve">1.11.2 </w:t>
      </w:r>
      <w:r>
        <w:rPr>
          <w:rFonts w:hint="eastAsia" w:ascii="宋体" w:hAnsi="宋体" w:cs="宋体"/>
          <w:sz w:val="21"/>
          <w:szCs w:val="21"/>
        </w:rPr>
        <w:t>关于承包人为实施工程所编制文件的著作权的归属：</w:t>
      </w:r>
      <w:r>
        <w:rPr>
          <w:rFonts w:hint="eastAsia" w:ascii="宋体" w:hAnsi="宋体" w:cs="宋体"/>
          <w:sz w:val="21"/>
          <w:szCs w:val="21"/>
          <w:u w:val="single"/>
        </w:rPr>
        <w:t>发包人</w:t>
      </w:r>
      <w:r>
        <w:rPr>
          <w:rFonts w:hint="eastAsia" w:ascii="宋体" w:hAnsi="宋体" w:cs="宋体"/>
          <w:sz w:val="21"/>
          <w:szCs w:val="21"/>
        </w:rPr>
        <w:t>。</w:t>
      </w:r>
    </w:p>
    <w:p w14:paraId="25B7F89A">
      <w:pPr>
        <w:spacing w:line="360" w:lineRule="auto"/>
        <w:ind w:firstLine="420" w:firstLineChars="200"/>
        <w:rPr>
          <w:sz w:val="21"/>
          <w:szCs w:val="21"/>
          <w:u w:val="single"/>
        </w:rPr>
      </w:pPr>
      <w:r>
        <w:rPr>
          <w:rFonts w:hint="eastAsia" w:ascii="宋体" w:hAnsi="宋体" w:cs="宋体"/>
          <w:sz w:val="21"/>
          <w:szCs w:val="21"/>
        </w:rPr>
        <w:t>关于承包人提供的上述文件的使用限制的要求：</w:t>
      </w:r>
      <w:r>
        <w:rPr>
          <w:rFonts w:hint="eastAsia" w:ascii="宋体" w:hAnsi="宋体" w:cs="宋体"/>
          <w:sz w:val="21"/>
          <w:szCs w:val="21"/>
          <w:u w:val="single"/>
        </w:rPr>
        <w:t>按照通用条款和现行法律法规相关规定执行。</w:t>
      </w:r>
    </w:p>
    <w:p w14:paraId="47F20398">
      <w:pPr>
        <w:spacing w:line="360" w:lineRule="auto"/>
        <w:rPr>
          <w:sz w:val="21"/>
          <w:szCs w:val="21"/>
        </w:rPr>
      </w:pPr>
      <w:r>
        <w:rPr>
          <w:sz w:val="21"/>
          <w:szCs w:val="21"/>
        </w:rPr>
        <w:t xml:space="preserve">1.11.4 </w:t>
      </w:r>
      <w:r>
        <w:rPr>
          <w:rFonts w:hint="eastAsia" w:ascii="宋体" w:hAnsi="宋体" w:cs="宋体"/>
          <w:sz w:val="21"/>
          <w:szCs w:val="21"/>
        </w:rPr>
        <w:t>承包人在施工过程中所采用的专利、专有技术、技术秘密的使用费的承担方式：</w:t>
      </w:r>
      <w:r>
        <w:rPr>
          <w:rFonts w:hint="eastAsia" w:ascii="宋体" w:hAnsi="宋体" w:cs="宋体"/>
          <w:sz w:val="21"/>
          <w:szCs w:val="21"/>
          <w:u w:val="single"/>
        </w:rPr>
        <w:t>由承包人自行承担</w:t>
      </w:r>
      <w:r>
        <w:rPr>
          <w:rFonts w:hint="eastAsia" w:ascii="宋体" w:hAnsi="宋体" w:cs="宋体"/>
          <w:sz w:val="21"/>
          <w:szCs w:val="21"/>
        </w:rPr>
        <w:t>。</w:t>
      </w:r>
    </w:p>
    <w:p w14:paraId="34F977FB">
      <w:pPr>
        <w:pStyle w:val="4"/>
        <w:widowControl/>
      </w:pPr>
      <w:bookmarkStart w:id="222" w:name="_Toc373227701"/>
      <w:bookmarkEnd w:id="222"/>
      <w:bookmarkStart w:id="223" w:name="_Toc9850531"/>
      <w:bookmarkEnd w:id="223"/>
      <w:bookmarkStart w:id="224" w:name="_Toc407135203"/>
      <w:bookmarkEnd w:id="224"/>
      <w:bookmarkStart w:id="225" w:name="_Toc389065267"/>
      <w:bookmarkEnd w:id="225"/>
      <w:bookmarkStart w:id="226" w:name="_Toc373478348"/>
      <w:r>
        <w:t>1.13</w:t>
      </w:r>
      <w:bookmarkEnd w:id="226"/>
      <w:r>
        <w:rPr>
          <w:rFonts w:hint="eastAsia" w:ascii="宋体" w:hAnsi="宋体" w:cs="宋体"/>
        </w:rPr>
        <w:t>工程量清单错误的修正</w:t>
      </w:r>
    </w:p>
    <w:p w14:paraId="51F159FD">
      <w:pPr>
        <w:spacing w:line="360" w:lineRule="auto"/>
        <w:ind w:firstLine="420" w:firstLineChars="200"/>
        <w:rPr>
          <w:sz w:val="21"/>
          <w:szCs w:val="21"/>
        </w:rPr>
      </w:pPr>
      <w:bookmarkStart w:id="227" w:name="_Toc389065268"/>
      <w:bookmarkEnd w:id="227"/>
      <w:bookmarkStart w:id="228" w:name="_Toc351203634"/>
      <w:bookmarkEnd w:id="228"/>
      <w:bookmarkStart w:id="229" w:name="_Toc373478349"/>
      <w:bookmarkEnd w:id="229"/>
      <w:bookmarkStart w:id="230" w:name="_Toc9850532"/>
      <w:bookmarkEnd w:id="230"/>
      <w:bookmarkStart w:id="231" w:name="_Toc407135204"/>
      <w:bookmarkEnd w:id="231"/>
      <w:bookmarkStart w:id="232" w:name="_Toc373227702"/>
      <w:r>
        <w:rPr>
          <w:rFonts w:hint="eastAsia" w:ascii="宋体" w:hAnsi="宋体" w:cs="宋体"/>
          <w:sz w:val="21"/>
          <w:szCs w:val="21"/>
        </w:rPr>
        <w:t>出现工程量清单工程量偏差时，是否调整合同价格：</w:t>
      </w:r>
      <w:bookmarkEnd w:id="232"/>
      <w:r>
        <w:rPr>
          <w:rFonts w:hint="eastAsia" w:ascii="宋体" w:hAnsi="宋体" w:cs="宋体"/>
          <w:sz w:val="21"/>
          <w:szCs w:val="21"/>
          <w:u w:val="single"/>
        </w:rPr>
        <w:t>□允许☑不允许</w:t>
      </w:r>
      <w:r>
        <w:rPr>
          <w:rFonts w:hint="eastAsia" w:ascii="宋体" w:hAnsi="宋体" w:cs="宋体"/>
          <w:sz w:val="21"/>
          <w:szCs w:val="21"/>
        </w:rPr>
        <w:t>。</w:t>
      </w:r>
    </w:p>
    <w:p w14:paraId="01219947">
      <w:pPr>
        <w:spacing w:line="360" w:lineRule="auto"/>
        <w:ind w:firstLine="420" w:firstLineChars="200"/>
        <w:rPr>
          <w:rFonts w:hAnsi="宋体" w:cs="宋体"/>
          <w:sz w:val="21"/>
          <w:szCs w:val="21"/>
        </w:rPr>
      </w:pPr>
      <w:r>
        <w:rPr>
          <w:rFonts w:hint="eastAsia" w:ascii="宋体" w:hAnsi="宋体" w:cs="宋体"/>
          <w:sz w:val="21"/>
          <w:szCs w:val="21"/>
        </w:rPr>
        <w:t>允许调整合同价格的工程量偏差范围及其调整办法：</w:t>
      </w:r>
    </w:p>
    <w:p w14:paraId="258F7E0E">
      <w:pPr>
        <w:spacing w:line="360" w:lineRule="auto"/>
        <w:ind w:firstLine="420" w:firstLineChars="200"/>
        <w:rPr>
          <w:sz w:val="21"/>
          <w:szCs w:val="21"/>
        </w:rPr>
      </w:pPr>
      <w:r>
        <w:rPr>
          <w:rFonts w:hint="eastAsia" w:ascii="宋体" w:hAnsi="宋体" w:cs="宋体"/>
          <w:sz w:val="21"/>
          <w:szCs w:val="21"/>
        </w:rPr>
        <w:t>☑</w:t>
      </w:r>
      <w:r>
        <w:rPr>
          <w:rFonts w:hint="eastAsia" w:ascii="宋体" w:hAnsi="宋体" w:cs="宋体"/>
          <w:sz w:val="21"/>
          <w:szCs w:val="21"/>
          <w:u w:val="single"/>
        </w:rPr>
        <w:t>除严重不平衡报价外，无论分部分项工程量清单项目中的工程量变化多少均不调整</w:t>
      </w:r>
      <w:r>
        <w:rPr>
          <w:rFonts w:hint="eastAsia" w:ascii="宋体" w:hAnsi="宋体" w:cs="宋体"/>
          <w:sz w:val="21"/>
          <w:szCs w:val="21"/>
        </w:rPr>
        <w:t>。</w:t>
      </w:r>
    </w:p>
    <w:p w14:paraId="4560FEAE">
      <w:pPr>
        <w:spacing w:line="360" w:lineRule="auto"/>
        <w:ind w:firstLine="420" w:firstLineChars="200"/>
        <w:rPr>
          <w:rFonts w:ascii="Calibri" w:hAnsi="宋体" w:cs="宋体"/>
          <w:sz w:val="21"/>
          <w:szCs w:val="21"/>
          <w:u w:val="single"/>
        </w:rPr>
      </w:pPr>
      <w:r>
        <w:rPr>
          <w:rFonts w:hint="eastAsia" w:ascii="宋体" w:hAnsi="宋体" w:cs="宋体"/>
          <w:sz w:val="21"/>
          <w:szCs w:val="21"/>
        </w:rPr>
        <w:t>□</w:t>
      </w:r>
      <w:r>
        <w:rPr>
          <w:rFonts w:hint="eastAsia" w:ascii="宋体" w:hAnsi="宋体" w:cs="宋体"/>
          <w:sz w:val="21"/>
          <w:szCs w:val="21"/>
          <w:u w:val="single"/>
        </w:rPr>
        <w:t>承包人实际完成的某单项清单项目工程量与招标工程量清单工程量偏差超过</w:t>
      </w:r>
      <w:r>
        <w:rPr>
          <w:rFonts w:ascii="Calibri" w:hAnsi="Calibri" w:cs="Calibri"/>
          <w:sz w:val="21"/>
          <w:szCs w:val="21"/>
          <w:u w:val="single"/>
        </w:rPr>
        <w:t>%</w:t>
      </w:r>
      <w:r>
        <w:rPr>
          <w:rFonts w:hint="eastAsia" w:ascii="宋体" w:hAnsi="宋体" w:cs="宋体"/>
          <w:sz w:val="21"/>
          <w:szCs w:val="21"/>
          <w:u w:val="single"/>
        </w:rPr>
        <w:t>且该单项清单造价超过合同总价</w:t>
      </w:r>
      <w:r>
        <w:rPr>
          <w:rFonts w:ascii="Calibri" w:hAnsi="Calibri" w:cs="Calibri"/>
          <w:sz w:val="21"/>
          <w:szCs w:val="21"/>
          <w:u w:val="single"/>
        </w:rPr>
        <w:t>%</w:t>
      </w:r>
      <w:r>
        <w:rPr>
          <w:rFonts w:hint="eastAsia" w:ascii="宋体" w:hAnsi="宋体" w:cs="宋体"/>
          <w:sz w:val="21"/>
          <w:szCs w:val="21"/>
          <w:u w:val="single"/>
        </w:rPr>
        <w:t>以上的，超过后增加部分工程量或减少后剩余部分工程量的综合单价按以下方法调整：。</w:t>
      </w:r>
    </w:p>
    <w:p w14:paraId="288C1F88">
      <w:pPr>
        <w:pStyle w:val="3"/>
        <w:widowControl/>
        <w:rPr>
          <w:szCs w:val="32"/>
        </w:rPr>
      </w:pPr>
      <w:r>
        <w:rPr>
          <w:szCs w:val="32"/>
        </w:rPr>
        <w:t>2</w:t>
      </w:r>
      <w:bookmarkStart w:id="233" w:name="_Toc296347156"/>
      <w:bookmarkEnd w:id="233"/>
      <w:bookmarkStart w:id="234" w:name="_Toc297120457"/>
      <w:bookmarkEnd w:id="234"/>
      <w:bookmarkStart w:id="235" w:name="_Toc296944496"/>
      <w:bookmarkEnd w:id="235"/>
      <w:bookmarkStart w:id="236" w:name="_Toc296346658"/>
      <w:bookmarkEnd w:id="236"/>
      <w:bookmarkStart w:id="237" w:name="_Toc296890985"/>
      <w:bookmarkEnd w:id="237"/>
      <w:bookmarkStart w:id="238" w:name="_Toc296503157"/>
      <w:bookmarkEnd w:id="238"/>
      <w:bookmarkStart w:id="239" w:name="_Toc296891197"/>
      <w:bookmarkEnd w:id="239"/>
      <w:bookmarkStart w:id="240" w:name="_Toc292559867"/>
      <w:bookmarkEnd w:id="240"/>
      <w:bookmarkStart w:id="241" w:name="_Toc297048343"/>
      <w:bookmarkEnd w:id="241"/>
      <w:bookmarkStart w:id="242" w:name="_Toc292559362"/>
      <w:r>
        <w:rPr>
          <w:szCs w:val="32"/>
        </w:rPr>
        <w:t xml:space="preserve">. </w:t>
      </w:r>
      <w:bookmarkEnd w:id="242"/>
      <w:r>
        <w:rPr>
          <w:rFonts w:hint="eastAsia" w:ascii="黑体" w:hAnsi="宋体" w:cs="黑体"/>
          <w:szCs w:val="32"/>
        </w:rPr>
        <w:t>发包人</w:t>
      </w:r>
    </w:p>
    <w:p w14:paraId="5E5CEEE1">
      <w:pPr>
        <w:pStyle w:val="4"/>
        <w:widowControl/>
      </w:pPr>
      <w:bookmarkStart w:id="243" w:name="_Toc9850533"/>
      <w:bookmarkEnd w:id="243"/>
      <w:bookmarkStart w:id="244" w:name="_Toc373227703"/>
      <w:bookmarkEnd w:id="244"/>
      <w:bookmarkStart w:id="245" w:name="_Toc373478350"/>
      <w:bookmarkEnd w:id="245"/>
      <w:bookmarkStart w:id="246" w:name="_Toc389065269"/>
      <w:bookmarkEnd w:id="246"/>
      <w:bookmarkStart w:id="247" w:name="_Toc407135205"/>
      <w:bookmarkEnd w:id="247"/>
      <w:r>
        <w:t xml:space="preserve">2.2 </w:t>
      </w:r>
      <w:r>
        <w:rPr>
          <w:rFonts w:hint="eastAsia" w:ascii="宋体" w:hAnsi="宋体" w:cs="宋体"/>
        </w:rPr>
        <w:t>发包人代表</w:t>
      </w:r>
    </w:p>
    <w:p w14:paraId="54F5BBEA">
      <w:pPr>
        <w:spacing w:line="360" w:lineRule="auto"/>
        <w:ind w:firstLine="420" w:firstLineChars="200"/>
        <w:rPr>
          <w:sz w:val="21"/>
          <w:szCs w:val="21"/>
        </w:rPr>
      </w:pPr>
      <w:r>
        <w:rPr>
          <w:rFonts w:hint="eastAsia" w:ascii="宋体" w:hAnsi="宋体" w:cs="宋体"/>
          <w:sz w:val="21"/>
          <w:szCs w:val="21"/>
        </w:rPr>
        <w:t>发包人代表：</w:t>
      </w:r>
    </w:p>
    <w:p w14:paraId="72B8E27E">
      <w:pPr>
        <w:spacing w:line="360" w:lineRule="auto"/>
        <w:ind w:firstLine="420" w:firstLineChars="200"/>
        <w:rPr>
          <w:sz w:val="21"/>
          <w:szCs w:val="21"/>
        </w:rPr>
      </w:pPr>
      <w:r>
        <w:rPr>
          <w:rFonts w:hint="eastAsia" w:ascii="宋体" w:hAnsi="宋体" w:cs="宋体"/>
          <w:sz w:val="21"/>
          <w:szCs w:val="21"/>
        </w:rPr>
        <w:t>姓名：</w:t>
      </w:r>
      <w:r>
        <w:rPr>
          <w:rFonts w:hint="eastAsia" w:ascii="宋体" w:hAnsi="宋体" w:cs="宋体"/>
          <w:sz w:val="21"/>
          <w:szCs w:val="21"/>
          <w:u w:val="single"/>
        </w:rPr>
        <w:t></w:t>
      </w:r>
      <w:r>
        <w:rPr>
          <w:rFonts w:hint="eastAsia" w:ascii="宋体" w:hAnsi="宋体" w:cs="宋体"/>
          <w:sz w:val="21"/>
          <w:szCs w:val="21"/>
        </w:rPr>
        <w:t>；</w:t>
      </w:r>
    </w:p>
    <w:p w14:paraId="2C790547">
      <w:pPr>
        <w:spacing w:line="360" w:lineRule="auto"/>
        <w:ind w:firstLine="420" w:firstLineChars="200"/>
        <w:rPr>
          <w:sz w:val="21"/>
          <w:szCs w:val="21"/>
        </w:rPr>
      </w:pPr>
      <w:r>
        <w:rPr>
          <w:rFonts w:hint="eastAsia" w:ascii="宋体" w:hAnsi="宋体" w:cs="宋体"/>
          <w:sz w:val="21"/>
          <w:szCs w:val="21"/>
        </w:rPr>
        <w:t>身份证号：</w:t>
      </w:r>
      <w:r>
        <w:rPr>
          <w:rFonts w:hint="eastAsia" w:ascii="宋体" w:hAnsi="宋体" w:cs="宋体"/>
          <w:sz w:val="21"/>
          <w:szCs w:val="21"/>
          <w:u w:val="single"/>
        </w:rPr>
        <w:t></w:t>
      </w:r>
      <w:r>
        <w:rPr>
          <w:rFonts w:hint="eastAsia" w:ascii="宋体" w:hAnsi="宋体" w:cs="宋体"/>
          <w:sz w:val="21"/>
          <w:szCs w:val="21"/>
        </w:rPr>
        <w:t>；</w:t>
      </w:r>
    </w:p>
    <w:p w14:paraId="1F9DCAC3">
      <w:pPr>
        <w:spacing w:line="360" w:lineRule="auto"/>
        <w:ind w:firstLine="420" w:firstLineChars="200"/>
        <w:rPr>
          <w:sz w:val="21"/>
          <w:szCs w:val="21"/>
        </w:rPr>
      </w:pPr>
      <w:r>
        <w:rPr>
          <w:rFonts w:hint="eastAsia" w:ascii="宋体" w:hAnsi="宋体" w:cs="宋体"/>
          <w:sz w:val="21"/>
          <w:szCs w:val="21"/>
        </w:rPr>
        <w:t>职务：</w:t>
      </w:r>
      <w:r>
        <w:rPr>
          <w:rFonts w:hint="eastAsia" w:ascii="宋体" w:hAnsi="宋体" w:cs="宋体"/>
          <w:sz w:val="21"/>
          <w:szCs w:val="21"/>
          <w:u w:val="single"/>
        </w:rPr>
        <w:t></w:t>
      </w:r>
      <w:r>
        <w:rPr>
          <w:rFonts w:hint="eastAsia" w:ascii="宋体" w:hAnsi="宋体" w:cs="宋体"/>
          <w:sz w:val="21"/>
          <w:szCs w:val="21"/>
        </w:rPr>
        <w:t>；</w:t>
      </w:r>
    </w:p>
    <w:p w14:paraId="4FC4F127">
      <w:pPr>
        <w:spacing w:line="360" w:lineRule="auto"/>
        <w:ind w:firstLine="420" w:firstLineChars="200"/>
        <w:rPr>
          <w:sz w:val="21"/>
          <w:szCs w:val="21"/>
        </w:rPr>
      </w:pPr>
      <w:r>
        <w:rPr>
          <w:rFonts w:hint="eastAsia" w:ascii="宋体" w:hAnsi="宋体" w:cs="宋体"/>
          <w:sz w:val="21"/>
          <w:szCs w:val="21"/>
        </w:rPr>
        <w:t>联系电话：</w:t>
      </w:r>
      <w:r>
        <w:rPr>
          <w:rFonts w:hint="eastAsia" w:ascii="宋体" w:hAnsi="宋体" w:cs="宋体"/>
          <w:sz w:val="21"/>
          <w:szCs w:val="21"/>
          <w:u w:val="single"/>
        </w:rPr>
        <w:t></w:t>
      </w:r>
      <w:r>
        <w:rPr>
          <w:rFonts w:hint="eastAsia" w:ascii="宋体" w:hAnsi="宋体" w:cs="宋体"/>
          <w:sz w:val="21"/>
          <w:szCs w:val="21"/>
        </w:rPr>
        <w:t>；</w:t>
      </w:r>
    </w:p>
    <w:p w14:paraId="6A456983">
      <w:pPr>
        <w:spacing w:line="360" w:lineRule="auto"/>
        <w:ind w:firstLine="420" w:firstLineChars="200"/>
        <w:rPr>
          <w:sz w:val="21"/>
          <w:szCs w:val="21"/>
        </w:rPr>
      </w:pPr>
      <w:r>
        <w:rPr>
          <w:rFonts w:hint="eastAsia" w:ascii="宋体" w:hAnsi="宋体" w:cs="宋体"/>
          <w:sz w:val="21"/>
          <w:szCs w:val="21"/>
        </w:rPr>
        <w:t>电子信箱：</w:t>
      </w:r>
      <w:r>
        <w:rPr>
          <w:rFonts w:hint="eastAsia" w:ascii="宋体" w:hAnsi="宋体" w:cs="宋体"/>
          <w:sz w:val="21"/>
          <w:szCs w:val="21"/>
          <w:u w:val="single"/>
        </w:rPr>
        <w:t></w:t>
      </w:r>
      <w:r>
        <w:rPr>
          <w:rFonts w:hint="eastAsia" w:ascii="宋体" w:hAnsi="宋体" w:cs="宋体"/>
          <w:sz w:val="21"/>
          <w:szCs w:val="21"/>
        </w:rPr>
        <w:t>；</w:t>
      </w:r>
    </w:p>
    <w:p w14:paraId="05A8E21D">
      <w:pPr>
        <w:spacing w:line="360" w:lineRule="auto"/>
        <w:ind w:firstLine="420" w:firstLineChars="200"/>
        <w:rPr>
          <w:sz w:val="21"/>
          <w:szCs w:val="21"/>
        </w:rPr>
      </w:pPr>
      <w:r>
        <w:rPr>
          <w:rFonts w:hint="eastAsia" w:ascii="宋体" w:hAnsi="宋体" w:cs="宋体"/>
          <w:sz w:val="21"/>
          <w:szCs w:val="21"/>
        </w:rPr>
        <w:t>通信地址：</w:t>
      </w:r>
      <w:r>
        <w:rPr>
          <w:rFonts w:hint="eastAsia" w:ascii="宋体" w:hAnsi="宋体" w:cs="宋体"/>
          <w:sz w:val="21"/>
          <w:szCs w:val="21"/>
          <w:u w:val="single"/>
        </w:rPr>
        <w:t></w:t>
      </w:r>
      <w:r>
        <w:rPr>
          <w:rFonts w:hint="eastAsia" w:ascii="宋体" w:hAnsi="宋体" w:cs="宋体"/>
          <w:sz w:val="21"/>
          <w:szCs w:val="21"/>
        </w:rPr>
        <w:t>。</w:t>
      </w:r>
    </w:p>
    <w:p w14:paraId="224D86A9">
      <w:pPr>
        <w:spacing w:line="360" w:lineRule="auto"/>
        <w:ind w:firstLine="420" w:firstLineChars="200"/>
        <w:rPr>
          <w:sz w:val="21"/>
          <w:szCs w:val="21"/>
          <w:u w:val="single"/>
        </w:rPr>
      </w:pPr>
      <w:r>
        <w:rPr>
          <w:rFonts w:hint="eastAsia" w:ascii="宋体" w:hAnsi="宋体" w:cs="宋体"/>
          <w:sz w:val="21"/>
          <w:szCs w:val="21"/>
        </w:rPr>
        <w:t>发包人对发包人代表的授权范围如下：。</w:t>
      </w:r>
    </w:p>
    <w:p w14:paraId="3F82AB83">
      <w:pPr>
        <w:pStyle w:val="4"/>
        <w:widowControl/>
      </w:pPr>
      <w:bookmarkStart w:id="248" w:name="_Toc389065270"/>
      <w:bookmarkEnd w:id="248"/>
      <w:bookmarkStart w:id="249" w:name="_Toc373227704"/>
      <w:bookmarkEnd w:id="249"/>
      <w:bookmarkStart w:id="250" w:name="_Toc373478351"/>
      <w:bookmarkEnd w:id="250"/>
      <w:bookmarkStart w:id="251" w:name="_Toc407135206"/>
      <w:bookmarkEnd w:id="251"/>
      <w:bookmarkStart w:id="252" w:name="_Toc9850534"/>
      <w:r>
        <w:t xml:space="preserve">2.4 </w:t>
      </w:r>
      <w:bookmarkEnd w:id="252"/>
      <w:r>
        <w:rPr>
          <w:rFonts w:hint="eastAsia" w:ascii="宋体" w:hAnsi="宋体" w:cs="宋体"/>
        </w:rPr>
        <w:t>施工现场、施工条件和基础资料的提供</w:t>
      </w:r>
    </w:p>
    <w:p w14:paraId="326844DF">
      <w:pPr>
        <w:spacing w:line="360" w:lineRule="auto"/>
        <w:ind w:firstLine="420" w:firstLineChars="200"/>
        <w:rPr>
          <w:sz w:val="21"/>
          <w:szCs w:val="21"/>
        </w:rPr>
      </w:pPr>
      <w:r>
        <w:rPr>
          <w:sz w:val="21"/>
          <w:szCs w:val="21"/>
        </w:rPr>
        <w:t xml:space="preserve">2.4.1 </w:t>
      </w:r>
      <w:r>
        <w:rPr>
          <w:rFonts w:hint="eastAsia" w:ascii="宋体" w:hAnsi="宋体" w:cs="宋体"/>
          <w:sz w:val="21"/>
          <w:szCs w:val="21"/>
        </w:rPr>
        <w:t>提供施工现场</w:t>
      </w:r>
    </w:p>
    <w:p w14:paraId="4B96584C">
      <w:pPr>
        <w:spacing w:line="360" w:lineRule="auto"/>
        <w:ind w:firstLine="420" w:firstLineChars="200"/>
        <w:jc w:val="left"/>
        <w:rPr>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在开工日期前</w:t>
      </w:r>
      <w:r>
        <w:rPr>
          <w:sz w:val="21"/>
          <w:szCs w:val="21"/>
          <w:u w:val="single"/>
        </w:rPr>
        <w:t>3</w:t>
      </w:r>
      <w:r>
        <w:rPr>
          <w:rFonts w:hint="eastAsia" w:ascii="宋体" w:hAnsi="宋体" w:cs="宋体"/>
          <w:sz w:val="21"/>
          <w:szCs w:val="21"/>
          <w:u w:val="single"/>
        </w:rPr>
        <w:t>个工作日</w:t>
      </w:r>
      <w:r>
        <w:rPr>
          <w:rFonts w:hint="eastAsia" w:ascii="宋体" w:hAnsi="宋体" w:cs="宋体"/>
          <w:sz w:val="21"/>
          <w:szCs w:val="21"/>
        </w:rPr>
        <w:t>。</w:t>
      </w:r>
    </w:p>
    <w:p w14:paraId="4D660DD4">
      <w:pPr>
        <w:spacing w:line="360" w:lineRule="auto"/>
        <w:ind w:firstLine="420" w:firstLineChars="200"/>
        <w:rPr>
          <w:sz w:val="21"/>
          <w:szCs w:val="21"/>
        </w:rPr>
      </w:pPr>
      <w:r>
        <w:rPr>
          <w:sz w:val="21"/>
          <w:szCs w:val="21"/>
        </w:rPr>
        <w:t xml:space="preserve">2.4.2 </w:t>
      </w:r>
      <w:r>
        <w:rPr>
          <w:rFonts w:hint="eastAsia" w:ascii="宋体" w:hAnsi="宋体" w:cs="宋体"/>
          <w:sz w:val="21"/>
          <w:szCs w:val="21"/>
        </w:rPr>
        <w:t>提供施工条件</w:t>
      </w:r>
    </w:p>
    <w:p w14:paraId="5468CF10">
      <w:pPr>
        <w:spacing w:line="360" w:lineRule="auto"/>
        <w:ind w:firstLine="420" w:firstLineChars="200"/>
        <w:rPr>
          <w:sz w:val="21"/>
          <w:szCs w:val="21"/>
          <w:u w:val="single"/>
        </w:rPr>
      </w:pPr>
      <w:r>
        <w:rPr>
          <w:rFonts w:hint="eastAsia" w:ascii="宋体" w:hAnsi="宋体" w:cs="宋体"/>
          <w:sz w:val="21"/>
          <w:szCs w:val="21"/>
        </w:rPr>
        <w:t>关于发包人应负责提供施工所需要的条件，包括：</w:t>
      </w:r>
      <w:r>
        <w:rPr>
          <w:rFonts w:hint="eastAsia" w:ascii="宋体" w:hAnsi="宋体" w:cs="宋体"/>
          <w:sz w:val="21"/>
          <w:szCs w:val="21"/>
          <w:u w:val="single"/>
        </w:rPr>
        <w:t>水、电等施工管线在承包人进入工地前由发包人按有关规定提供挂表位置，符合施工要求，并能满足施工期间的需要。</w:t>
      </w:r>
    </w:p>
    <w:p w14:paraId="3FBE76F1">
      <w:pPr>
        <w:pStyle w:val="4"/>
        <w:widowControl/>
      </w:pPr>
      <w:bookmarkStart w:id="253" w:name="_Toc373227705"/>
      <w:bookmarkEnd w:id="253"/>
      <w:bookmarkStart w:id="254" w:name="_Toc389065271"/>
      <w:bookmarkEnd w:id="254"/>
      <w:bookmarkStart w:id="255" w:name="_Toc407135207"/>
      <w:bookmarkEnd w:id="255"/>
      <w:bookmarkStart w:id="256" w:name="_Toc373478352"/>
      <w:bookmarkEnd w:id="256"/>
      <w:bookmarkStart w:id="257" w:name="_Toc9850535"/>
      <w:r>
        <w:t xml:space="preserve">2.5 </w:t>
      </w:r>
      <w:bookmarkEnd w:id="257"/>
      <w:r>
        <w:rPr>
          <w:rFonts w:hint="eastAsia" w:ascii="宋体" w:hAnsi="宋体" w:cs="宋体"/>
        </w:rPr>
        <w:t>资金来源证明及支付担保</w:t>
      </w:r>
    </w:p>
    <w:p w14:paraId="1D1D79FF">
      <w:pPr>
        <w:spacing w:line="360" w:lineRule="auto"/>
        <w:ind w:firstLine="420" w:firstLineChars="200"/>
        <w:rPr>
          <w:sz w:val="21"/>
          <w:szCs w:val="21"/>
        </w:rPr>
      </w:pPr>
      <w:r>
        <w:rPr>
          <w:rFonts w:hint="eastAsia" w:ascii="宋体" w:hAnsi="宋体" w:cs="宋体"/>
          <w:sz w:val="21"/>
          <w:szCs w:val="21"/>
        </w:rPr>
        <w:t>发包人提供资金来源证明的期限要求：</w:t>
      </w:r>
      <w:r>
        <w:rPr>
          <w:sz w:val="21"/>
          <w:szCs w:val="21"/>
          <w:u w:val="single"/>
        </w:rPr>
        <w:t xml:space="preserve">    /     </w:t>
      </w:r>
      <w:r>
        <w:rPr>
          <w:rFonts w:hint="eastAsia" w:ascii="宋体" w:hAnsi="宋体" w:cs="宋体"/>
          <w:sz w:val="21"/>
          <w:szCs w:val="21"/>
        </w:rPr>
        <w:t>。</w:t>
      </w:r>
    </w:p>
    <w:p w14:paraId="70208196">
      <w:pPr>
        <w:spacing w:line="360" w:lineRule="auto"/>
        <w:ind w:firstLine="420" w:firstLineChars="200"/>
        <w:rPr>
          <w:sz w:val="21"/>
          <w:szCs w:val="21"/>
        </w:rPr>
      </w:pPr>
      <w:r>
        <w:rPr>
          <w:rFonts w:hint="eastAsia" w:ascii="宋体" w:hAnsi="宋体" w:cs="宋体"/>
          <w:sz w:val="21"/>
          <w:szCs w:val="21"/>
        </w:rPr>
        <w:t>发包人是否提供支付担保：</w:t>
      </w:r>
      <w:r>
        <w:rPr>
          <w:rFonts w:hint="eastAsia" w:ascii="宋体" w:hAnsi="宋体" w:cs="宋体"/>
          <w:sz w:val="21"/>
          <w:szCs w:val="21"/>
          <w:u w:val="single"/>
        </w:rPr>
        <w:t>不提供</w:t>
      </w:r>
      <w:r>
        <w:rPr>
          <w:rFonts w:hint="eastAsia" w:ascii="宋体" w:hAnsi="宋体" w:cs="宋体"/>
          <w:sz w:val="21"/>
          <w:szCs w:val="21"/>
        </w:rPr>
        <w:t>。</w:t>
      </w:r>
    </w:p>
    <w:p w14:paraId="08976E0E">
      <w:pPr>
        <w:spacing w:line="360" w:lineRule="auto"/>
        <w:ind w:firstLine="420" w:firstLineChars="200"/>
        <w:rPr>
          <w:rFonts w:hAnsi="宋体"/>
          <w:sz w:val="21"/>
          <w:szCs w:val="21"/>
        </w:rPr>
      </w:pPr>
      <w:r>
        <w:rPr>
          <w:rFonts w:hint="eastAsia" w:ascii="宋体" w:hAnsi="宋体" w:cs="宋体"/>
          <w:sz w:val="21"/>
          <w:szCs w:val="21"/>
        </w:rPr>
        <w:t>发包人提供支付担保的形式：</w:t>
      </w:r>
      <w:r>
        <w:rPr>
          <w:sz w:val="21"/>
          <w:szCs w:val="21"/>
          <w:u w:val="single"/>
        </w:rPr>
        <w:t xml:space="preserve">     /      </w:t>
      </w:r>
      <w:r>
        <w:rPr>
          <w:rFonts w:hint="eastAsia" w:ascii="宋体" w:hAnsi="宋体" w:cs="宋体"/>
          <w:sz w:val="21"/>
          <w:szCs w:val="21"/>
        </w:rPr>
        <w:t>。</w:t>
      </w:r>
    </w:p>
    <w:p w14:paraId="6B6EB2A5">
      <w:pPr>
        <w:spacing w:line="360" w:lineRule="auto"/>
        <w:ind w:firstLine="420" w:firstLineChars="200"/>
        <w:rPr>
          <w:sz w:val="21"/>
          <w:szCs w:val="21"/>
          <w:u w:val="single"/>
        </w:rPr>
      </w:pPr>
      <w:r>
        <w:rPr>
          <w:rFonts w:hint="eastAsia" w:ascii="宋体" w:hAnsi="宋体" w:cs="宋体"/>
          <w:sz w:val="21"/>
          <w:szCs w:val="21"/>
        </w:rPr>
        <w:t>发包人提供的支付担保格式见合同附件</w:t>
      </w:r>
      <w:r>
        <w:rPr>
          <w:sz w:val="21"/>
          <w:szCs w:val="21"/>
        </w:rPr>
        <w:t>9</w:t>
      </w:r>
      <w:r>
        <w:rPr>
          <w:rFonts w:hint="eastAsia" w:ascii="宋体" w:hAnsi="宋体" w:cs="宋体"/>
          <w:sz w:val="21"/>
          <w:szCs w:val="21"/>
        </w:rPr>
        <w:t>。</w:t>
      </w:r>
    </w:p>
    <w:p w14:paraId="70ECFE00">
      <w:pPr>
        <w:pStyle w:val="3"/>
        <w:widowControl/>
        <w:rPr>
          <w:szCs w:val="32"/>
        </w:rPr>
      </w:pPr>
      <w:bookmarkStart w:id="258" w:name="_Toc389065272"/>
      <w:bookmarkEnd w:id="258"/>
      <w:bookmarkStart w:id="259" w:name="_Toc373478353"/>
      <w:bookmarkEnd w:id="259"/>
      <w:bookmarkStart w:id="260" w:name="_Toc373227706"/>
      <w:bookmarkEnd w:id="260"/>
      <w:bookmarkStart w:id="261" w:name="_Toc9850536"/>
      <w:bookmarkEnd w:id="261"/>
      <w:bookmarkStart w:id="262" w:name="_Toc351203635"/>
      <w:bookmarkEnd w:id="262"/>
      <w:bookmarkStart w:id="263" w:name="_Toc407135208"/>
      <w:r>
        <w:rPr>
          <w:szCs w:val="32"/>
        </w:rPr>
        <w:t>3</w:t>
      </w:r>
      <w:bookmarkEnd w:id="263"/>
      <w:bookmarkStart w:id="264" w:name="_Toc296346659"/>
      <w:bookmarkEnd w:id="264"/>
      <w:bookmarkStart w:id="265" w:name="_Toc296503158"/>
      <w:bookmarkEnd w:id="265"/>
      <w:bookmarkStart w:id="266" w:name="_Toc296944497"/>
      <w:bookmarkEnd w:id="266"/>
      <w:bookmarkStart w:id="267" w:name="_Toc297120458"/>
      <w:bookmarkEnd w:id="267"/>
      <w:bookmarkStart w:id="268" w:name="_Toc296890986"/>
      <w:bookmarkEnd w:id="268"/>
      <w:bookmarkStart w:id="269" w:name="_Toc296347157"/>
      <w:bookmarkEnd w:id="269"/>
      <w:bookmarkStart w:id="270" w:name="_Toc292559868"/>
      <w:bookmarkEnd w:id="270"/>
      <w:bookmarkStart w:id="271" w:name="_Toc292559363"/>
      <w:bookmarkEnd w:id="271"/>
      <w:bookmarkStart w:id="272" w:name="_Toc297048344"/>
      <w:bookmarkEnd w:id="272"/>
      <w:bookmarkStart w:id="273" w:name="_Toc296891198"/>
      <w:r>
        <w:rPr>
          <w:szCs w:val="32"/>
        </w:rPr>
        <w:t xml:space="preserve">. </w:t>
      </w:r>
      <w:bookmarkEnd w:id="273"/>
      <w:r>
        <w:rPr>
          <w:rFonts w:hint="eastAsia" w:ascii="黑体" w:hAnsi="宋体" w:cs="黑体"/>
          <w:szCs w:val="32"/>
        </w:rPr>
        <w:t>承包人</w:t>
      </w:r>
    </w:p>
    <w:p w14:paraId="6F0B6AF3">
      <w:pPr>
        <w:pStyle w:val="4"/>
        <w:widowControl/>
      </w:pPr>
      <w:bookmarkStart w:id="274" w:name="_Toc389065273"/>
      <w:bookmarkEnd w:id="274"/>
      <w:bookmarkStart w:id="275" w:name="_Toc373227707"/>
      <w:bookmarkEnd w:id="275"/>
      <w:bookmarkStart w:id="276" w:name="_Toc373478354"/>
      <w:bookmarkEnd w:id="276"/>
      <w:bookmarkStart w:id="277" w:name="_Toc407135209"/>
      <w:bookmarkEnd w:id="277"/>
      <w:bookmarkStart w:id="278" w:name="_Toc9850537"/>
      <w:bookmarkEnd w:id="278"/>
      <w:r>
        <w:t xml:space="preserve">3.1 </w:t>
      </w:r>
      <w:r>
        <w:rPr>
          <w:rFonts w:hint="eastAsia" w:ascii="宋体" w:hAnsi="宋体" w:cs="宋体"/>
        </w:rPr>
        <w:t>承包人的一般义务</w:t>
      </w:r>
    </w:p>
    <w:p w14:paraId="7BA9768D">
      <w:pPr>
        <w:spacing w:line="300" w:lineRule="exact"/>
        <w:ind w:firstLine="420" w:firstLineChars="200"/>
        <w:jc w:val="left"/>
        <w:rPr>
          <w:rFonts w:ascii="宋体" w:hAnsi="宋体" w:cs="宋体"/>
          <w:sz w:val="21"/>
          <w:szCs w:val="21"/>
          <w:u w:val="single"/>
        </w:rPr>
      </w:pPr>
      <w:r>
        <w:rPr>
          <w:rFonts w:hint="eastAsia" w:ascii="宋体" w:hAnsi="宋体" w:cs="宋体"/>
          <w:sz w:val="21"/>
          <w:szCs w:val="21"/>
        </w:rPr>
        <w:t>（</w:t>
      </w:r>
      <w:r>
        <w:rPr>
          <w:sz w:val="21"/>
          <w:szCs w:val="21"/>
        </w:rPr>
        <w:t>9</w:t>
      </w:r>
      <w:r>
        <w:rPr>
          <w:rFonts w:hint="eastAsia" w:ascii="宋体" w:hAnsi="宋体" w:cs="宋体"/>
          <w:sz w:val="21"/>
          <w:szCs w:val="21"/>
        </w:rPr>
        <w:t>）承包人提交的竣工资料的内容：</w:t>
      </w:r>
      <w:r>
        <w:rPr>
          <w:rFonts w:hint="eastAsia" w:ascii="宋体" w:hAnsi="宋体" w:cs="宋体"/>
          <w:sz w:val="24"/>
          <w:szCs w:val="24"/>
        </w:rPr>
        <w:t>按</w:t>
      </w:r>
      <w:r>
        <w:rPr>
          <w:rFonts w:hint="eastAsia" w:ascii="宋体" w:hAnsi="宋体" w:cs="宋体"/>
          <w:sz w:val="21"/>
          <w:szCs w:val="21"/>
          <w:u w:val="single"/>
        </w:rPr>
        <w:t>国家有关规范要求执行，包括与本工程有</w:t>
      </w:r>
    </w:p>
    <w:p w14:paraId="3D7CD96F">
      <w:pPr>
        <w:spacing w:line="360" w:lineRule="auto"/>
        <w:ind w:firstLine="420" w:firstLineChars="200"/>
        <w:jc w:val="left"/>
        <w:rPr>
          <w:sz w:val="21"/>
          <w:szCs w:val="21"/>
          <w:u w:val="single"/>
        </w:rPr>
      </w:pPr>
      <w:r>
        <w:rPr>
          <w:rFonts w:hint="eastAsia" w:ascii="宋体" w:hAnsi="宋体" w:cs="宋体"/>
          <w:sz w:val="21"/>
          <w:szCs w:val="21"/>
          <w:u w:val="single"/>
        </w:rPr>
        <w:t>关的所有竣工图纸、变更、结算书等</w:t>
      </w:r>
      <w:r>
        <w:rPr>
          <w:rFonts w:hint="eastAsia" w:ascii="宋体" w:hAnsi="宋体" w:cs="宋体"/>
          <w:sz w:val="21"/>
          <w:szCs w:val="21"/>
        </w:rPr>
        <w:t>。</w:t>
      </w:r>
    </w:p>
    <w:p w14:paraId="7145B4B3">
      <w:pPr>
        <w:spacing w:line="360" w:lineRule="auto"/>
        <w:ind w:firstLine="420" w:firstLineChars="200"/>
        <w:jc w:val="left"/>
        <w:rPr>
          <w:sz w:val="21"/>
          <w:szCs w:val="21"/>
        </w:rPr>
      </w:pPr>
      <w:r>
        <w:rPr>
          <w:rFonts w:hint="eastAsia" w:ascii="宋体" w:hAnsi="宋体" w:cs="宋体"/>
          <w:sz w:val="21"/>
          <w:szCs w:val="21"/>
        </w:rPr>
        <w:t>承包人需要提交的竣工资料套数：</w:t>
      </w:r>
      <w:r>
        <w:rPr>
          <w:sz w:val="21"/>
          <w:szCs w:val="21"/>
          <w:u w:val="single"/>
        </w:rPr>
        <w:t xml:space="preserve"> 2</w:t>
      </w:r>
      <w:r>
        <w:rPr>
          <w:rFonts w:hint="eastAsia" w:ascii="宋体" w:hAnsi="宋体" w:cs="宋体"/>
          <w:sz w:val="21"/>
          <w:szCs w:val="21"/>
          <w:u w:val="single"/>
        </w:rPr>
        <w:t>套，如发包人有需要另行约定</w:t>
      </w:r>
      <w:r>
        <w:rPr>
          <w:rFonts w:hint="eastAsia" w:ascii="宋体" w:hAnsi="宋体" w:cs="宋体"/>
          <w:sz w:val="21"/>
          <w:szCs w:val="21"/>
        </w:rPr>
        <w:t>。</w:t>
      </w:r>
    </w:p>
    <w:p w14:paraId="7E7D06B0">
      <w:pPr>
        <w:spacing w:line="360" w:lineRule="auto"/>
        <w:ind w:left="404" w:leftChars="202"/>
        <w:jc w:val="left"/>
        <w:rPr>
          <w:sz w:val="21"/>
          <w:szCs w:val="21"/>
        </w:rPr>
      </w:pPr>
      <w:r>
        <w:rPr>
          <w:rFonts w:hint="eastAsia" w:ascii="宋体" w:hAnsi="宋体" w:cs="宋体"/>
          <w:sz w:val="21"/>
          <w:szCs w:val="21"/>
        </w:rPr>
        <w:t>承包人提交的竣工资料的费用承担：</w:t>
      </w:r>
      <w:r>
        <w:rPr>
          <w:rFonts w:hint="eastAsia" w:ascii="宋体" w:hAnsi="宋体" w:cs="宋体"/>
          <w:sz w:val="21"/>
          <w:szCs w:val="21"/>
          <w:u w:val="single"/>
        </w:rPr>
        <w:t>承包人自行承担</w:t>
      </w:r>
      <w:r>
        <w:rPr>
          <w:rFonts w:hint="eastAsia" w:ascii="宋体" w:hAnsi="宋体" w:cs="宋体"/>
          <w:sz w:val="21"/>
          <w:szCs w:val="21"/>
        </w:rPr>
        <w:t>。</w:t>
      </w:r>
    </w:p>
    <w:p w14:paraId="33CD12F5">
      <w:pPr>
        <w:spacing w:line="360" w:lineRule="auto"/>
        <w:ind w:left="404" w:leftChars="202"/>
        <w:jc w:val="left"/>
        <w:rPr>
          <w:sz w:val="21"/>
          <w:szCs w:val="21"/>
        </w:rPr>
      </w:pPr>
      <w:r>
        <w:rPr>
          <w:rFonts w:hint="eastAsia" w:ascii="宋体" w:hAnsi="宋体" w:cs="宋体"/>
          <w:sz w:val="21"/>
          <w:szCs w:val="21"/>
        </w:rPr>
        <w:t>承包人提交的竣工资料移交时间：</w:t>
      </w:r>
      <w:r>
        <w:rPr>
          <w:rFonts w:hint="eastAsia" w:ascii="宋体" w:hAnsi="宋体" w:cs="宋体"/>
          <w:sz w:val="21"/>
          <w:szCs w:val="21"/>
          <w:u w:val="single"/>
        </w:rPr>
        <w:t>竣工结束后</w:t>
      </w:r>
      <w:r>
        <w:rPr>
          <w:sz w:val="21"/>
          <w:szCs w:val="21"/>
          <w:u w:val="single"/>
        </w:rPr>
        <w:t>5</w:t>
      </w:r>
      <w:r>
        <w:rPr>
          <w:rFonts w:hint="eastAsia" w:ascii="宋体" w:hAnsi="宋体" w:cs="宋体"/>
          <w:sz w:val="21"/>
          <w:szCs w:val="21"/>
          <w:u w:val="single"/>
        </w:rPr>
        <w:t>个工作日内</w:t>
      </w:r>
      <w:r>
        <w:rPr>
          <w:rFonts w:hint="eastAsia" w:ascii="宋体" w:hAnsi="宋体" w:cs="宋体"/>
          <w:sz w:val="21"/>
          <w:szCs w:val="21"/>
        </w:rPr>
        <w:t>。</w:t>
      </w:r>
    </w:p>
    <w:p w14:paraId="40D87B42">
      <w:pPr>
        <w:spacing w:line="360" w:lineRule="auto"/>
        <w:ind w:firstLine="420" w:firstLineChars="200"/>
        <w:jc w:val="left"/>
        <w:rPr>
          <w:sz w:val="21"/>
          <w:szCs w:val="21"/>
        </w:rPr>
      </w:pPr>
      <w:r>
        <w:rPr>
          <w:rFonts w:hint="eastAsia" w:ascii="宋体" w:hAnsi="宋体" w:cs="宋体"/>
          <w:sz w:val="21"/>
          <w:szCs w:val="21"/>
        </w:rPr>
        <w:t>承包人提交的竣工资料形式要求：</w:t>
      </w:r>
      <w:r>
        <w:rPr>
          <w:rFonts w:hint="eastAsia" w:ascii="宋体" w:hAnsi="宋体" w:cs="宋体"/>
          <w:sz w:val="21"/>
          <w:szCs w:val="21"/>
          <w:u w:val="single"/>
        </w:rPr>
        <w:t>书面形式和可编辑的电子版</w:t>
      </w:r>
      <w:r>
        <w:rPr>
          <w:rFonts w:hint="eastAsia" w:ascii="宋体" w:hAnsi="宋体" w:cs="宋体"/>
          <w:sz w:val="21"/>
          <w:szCs w:val="21"/>
        </w:rPr>
        <w:t>。</w:t>
      </w:r>
    </w:p>
    <w:p w14:paraId="2C48E346">
      <w:pPr>
        <w:spacing w:line="360" w:lineRule="auto"/>
        <w:ind w:firstLine="420" w:firstLineChars="200"/>
        <w:rPr>
          <w:sz w:val="21"/>
          <w:szCs w:val="21"/>
          <w:u w:val="single"/>
        </w:rPr>
      </w:pPr>
      <w:r>
        <w:rPr>
          <w:rFonts w:hint="eastAsia" w:ascii="宋体" w:hAnsi="宋体" w:cs="宋体"/>
          <w:sz w:val="21"/>
          <w:szCs w:val="21"/>
        </w:rPr>
        <w:t>（</w:t>
      </w:r>
      <w:r>
        <w:rPr>
          <w:sz w:val="21"/>
          <w:szCs w:val="21"/>
        </w:rPr>
        <w:t>10</w:t>
      </w:r>
      <w:r>
        <w:rPr>
          <w:rFonts w:hint="eastAsia" w:ascii="宋体" w:hAnsi="宋体" w:cs="宋体"/>
          <w:sz w:val="21"/>
          <w:szCs w:val="21"/>
        </w:rPr>
        <w:t>）承包人应履行的其他义务：</w:t>
      </w:r>
      <w:r>
        <w:rPr>
          <w:rFonts w:hint="eastAsia" w:ascii="宋体" w:hAnsi="宋体" w:cs="宋体"/>
          <w:sz w:val="21"/>
          <w:szCs w:val="21"/>
          <w:u w:val="single"/>
        </w:rPr>
        <w:t>（</w:t>
      </w:r>
      <w:r>
        <w:rPr>
          <w:sz w:val="21"/>
          <w:szCs w:val="21"/>
          <w:u w:val="single"/>
        </w:rPr>
        <w:t>1</w:t>
      </w:r>
      <w:r>
        <w:rPr>
          <w:rFonts w:hint="eastAsia" w:ascii="宋体" w:hAnsi="宋体" w:cs="宋体"/>
          <w:sz w:val="21"/>
          <w:szCs w:val="21"/>
          <w:u w:val="single"/>
        </w:rPr>
        <w:t>）承包人应采取一切合理的预防措施，防止人员伤亡、财产损失事故，且为本项目施工的工作人员</w:t>
      </w:r>
      <w:r>
        <w:rPr>
          <w:sz w:val="21"/>
          <w:szCs w:val="21"/>
          <w:u w:val="single"/>
        </w:rPr>
        <w:t>/</w:t>
      </w:r>
      <w:r>
        <w:rPr>
          <w:rFonts w:hint="eastAsia" w:ascii="宋体" w:hAnsi="宋体" w:cs="宋体"/>
          <w:sz w:val="21"/>
          <w:szCs w:val="21"/>
          <w:u w:val="single"/>
        </w:rPr>
        <w:t>工人购买工伤保险或足额的雇主责任保险，如承包人违反该约定发生人员伤亡、财产损失等事故导致赔偿的，赔偿费用由承包人承担。</w:t>
      </w:r>
      <w:r>
        <w:rPr>
          <w:sz w:val="21"/>
          <w:szCs w:val="21"/>
          <w:u w:val="single"/>
        </w:rPr>
        <w:t>(2)</w:t>
      </w:r>
      <w:r>
        <w:rPr>
          <w:rFonts w:hint="eastAsia" w:ascii="宋体" w:hAnsi="宋体" w:cs="宋体"/>
          <w:sz w:val="21"/>
          <w:szCs w:val="21"/>
          <w:u w:val="single"/>
        </w:rPr>
        <w:t>承包人施工时应探明并负责保护且承担费用，施工时如损坏地下管线、邻近建筑物、构筑物，所发生费用由承包人承担。</w:t>
      </w:r>
      <w:r>
        <w:rPr>
          <w:sz w:val="21"/>
          <w:szCs w:val="21"/>
          <w:u w:val="single"/>
        </w:rPr>
        <w:t>(3)</w:t>
      </w:r>
      <w:r>
        <w:rPr>
          <w:rFonts w:hint="eastAsia" w:ascii="宋体" w:hAnsi="宋体" w:cs="宋体"/>
          <w:sz w:val="21"/>
          <w:szCs w:val="21"/>
          <w:u w:val="single"/>
        </w:rPr>
        <w:t>由于施工造成的环境污染，其责任和费用均由承包人承担。（</w:t>
      </w:r>
      <w:r>
        <w:rPr>
          <w:sz w:val="21"/>
          <w:szCs w:val="21"/>
          <w:u w:val="single"/>
        </w:rPr>
        <w:t>4</w:t>
      </w:r>
      <w:r>
        <w:rPr>
          <w:rFonts w:hint="eastAsia" w:ascii="宋体" w:hAnsi="宋体" w:cs="宋体"/>
          <w:sz w:val="21"/>
          <w:szCs w:val="21"/>
          <w:u w:val="single"/>
        </w:rPr>
        <w:t>）配合发包人取得本工程施工所需临时用水、临时用电、中断道路交通、临时占用土地（不包括发包人指定的取土场和弃土场）等使用权。</w:t>
      </w:r>
    </w:p>
    <w:p w14:paraId="71B48141">
      <w:pPr>
        <w:pStyle w:val="4"/>
        <w:widowControl/>
      </w:pPr>
      <w:bookmarkStart w:id="279" w:name="_Toc373227708"/>
      <w:bookmarkEnd w:id="279"/>
      <w:bookmarkStart w:id="280" w:name="_Toc373478355"/>
      <w:bookmarkEnd w:id="280"/>
      <w:bookmarkStart w:id="281" w:name="_Toc407135210"/>
      <w:bookmarkEnd w:id="281"/>
      <w:bookmarkStart w:id="282" w:name="_Toc389065274"/>
      <w:bookmarkEnd w:id="282"/>
      <w:bookmarkStart w:id="283" w:name="_Toc9850538"/>
      <w:r>
        <w:t xml:space="preserve">3.2 </w:t>
      </w:r>
      <w:bookmarkEnd w:id="283"/>
      <w:r>
        <w:rPr>
          <w:rFonts w:hint="eastAsia" w:ascii="宋体" w:hAnsi="宋体" w:cs="宋体"/>
        </w:rPr>
        <w:t>项目经理</w:t>
      </w:r>
    </w:p>
    <w:p w14:paraId="00C572AC">
      <w:pPr>
        <w:spacing w:line="360" w:lineRule="auto"/>
        <w:ind w:firstLine="420" w:firstLineChars="200"/>
        <w:rPr>
          <w:sz w:val="21"/>
          <w:szCs w:val="21"/>
        </w:rPr>
      </w:pPr>
      <w:r>
        <w:rPr>
          <w:sz w:val="21"/>
          <w:szCs w:val="21"/>
        </w:rPr>
        <w:t xml:space="preserve">3.2.1 </w:t>
      </w:r>
      <w:r>
        <w:rPr>
          <w:rFonts w:hint="eastAsia" w:ascii="宋体" w:hAnsi="宋体" w:cs="宋体"/>
          <w:sz w:val="21"/>
          <w:szCs w:val="21"/>
        </w:rPr>
        <w:t>项目经理：</w:t>
      </w:r>
    </w:p>
    <w:p w14:paraId="7167EEBD">
      <w:pPr>
        <w:spacing w:line="360" w:lineRule="auto"/>
        <w:ind w:firstLine="420" w:firstLineChars="200"/>
        <w:rPr>
          <w:sz w:val="21"/>
          <w:szCs w:val="21"/>
        </w:rPr>
      </w:pPr>
      <w:r>
        <w:rPr>
          <w:rFonts w:hint="eastAsia" w:ascii="宋体" w:hAnsi="宋体" w:cs="宋体"/>
          <w:sz w:val="21"/>
          <w:szCs w:val="21"/>
        </w:rPr>
        <w:t>姓名：</w:t>
      </w:r>
      <w:r>
        <w:rPr>
          <w:rFonts w:hint="eastAsia" w:ascii="宋体" w:hAnsi="宋体" w:cs="宋体"/>
          <w:sz w:val="21"/>
          <w:szCs w:val="21"/>
          <w:u w:val="single"/>
        </w:rPr>
        <w:t></w:t>
      </w:r>
      <w:r>
        <w:rPr>
          <w:rFonts w:hint="eastAsia" w:ascii="宋体" w:hAnsi="宋体" w:cs="宋体"/>
          <w:sz w:val="21"/>
          <w:szCs w:val="21"/>
        </w:rPr>
        <w:t>；</w:t>
      </w:r>
    </w:p>
    <w:p w14:paraId="32A082A3">
      <w:pPr>
        <w:spacing w:line="360" w:lineRule="auto"/>
        <w:ind w:firstLine="420" w:firstLineChars="200"/>
        <w:rPr>
          <w:rFonts w:hAnsi="宋体"/>
          <w:sz w:val="21"/>
          <w:szCs w:val="21"/>
        </w:rPr>
      </w:pPr>
      <w:r>
        <w:rPr>
          <w:rFonts w:hint="eastAsia" w:ascii="宋体" w:hAnsi="宋体" w:cs="宋体"/>
          <w:sz w:val="21"/>
          <w:szCs w:val="21"/>
        </w:rPr>
        <w:t>身份证号：</w:t>
      </w:r>
      <w:r>
        <w:rPr>
          <w:rFonts w:hint="eastAsia" w:ascii="宋体" w:hAnsi="宋体" w:cs="宋体"/>
          <w:sz w:val="21"/>
          <w:szCs w:val="21"/>
          <w:u w:val="single"/>
        </w:rPr>
        <w:t></w:t>
      </w:r>
      <w:r>
        <w:rPr>
          <w:rFonts w:hint="eastAsia" w:ascii="宋体" w:hAnsi="宋体" w:cs="宋体"/>
          <w:sz w:val="21"/>
          <w:szCs w:val="21"/>
        </w:rPr>
        <w:t>；</w:t>
      </w:r>
    </w:p>
    <w:p w14:paraId="49931DAA">
      <w:pPr>
        <w:spacing w:line="360" w:lineRule="auto"/>
        <w:ind w:firstLine="420" w:firstLineChars="200"/>
        <w:rPr>
          <w:sz w:val="21"/>
          <w:szCs w:val="21"/>
        </w:rPr>
      </w:pPr>
      <w:r>
        <w:rPr>
          <w:rFonts w:hint="eastAsia" w:ascii="宋体" w:hAnsi="宋体" w:cs="宋体"/>
          <w:sz w:val="21"/>
          <w:szCs w:val="21"/>
        </w:rPr>
        <w:t>建造师执业资格等级：</w:t>
      </w:r>
      <w:r>
        <w:rPr>
          <w:rFonts w:hint="eastAsia" w:ascii="宋体" w:hAnsi="宋体" w:cs="宋体"/>
          <w:sz w:val="21"/>
          <w:szCs w:val="21"/>
          <w:u w:val="single"/>
        </w:rPr>
        <w:t></w:t>
      </w:r>
      <w:r>
        <w:rPr>
          <w:rFonts w:hint="eastAsia" w:ascii="宋体" w:hAnsi="宋体" w:cs="宋体"/>
          <w:sz w:val="21"/>
          <w:szCs w:val="21"/>
        </w:rPr>
        <w:t>；</w:t>
      </w:r>
    </w:p>
    <w:p w14:paraId="3A0BDF5C">
      <w:pPr>
        <w:spacing w:line="360" w:lineRule="auto"/>
        <w:ind w:firstLine="420" w:firstLineChars="200"/>
        <w:rPr>
          <w:sz w:val="21"/>
          <w:szCs w:val="21"/>
        </w:rPr>
      </w:pPr>
      <w:r>
        <w:rPr>
          <w:rFonts w:hint="eastAsia" w:ascii="宋体" w:hAnsi="宋体" w:cs="宋体"/>
          <w:sz w:val="21"/>
          <w:szCs w:val="21"/>
        </w:rPr>
        <w:t>建造师注册证书号：</w:t>
      </w:r>
      <w:r>
        <w:rPr>
          <w:rFonts w:hint="eastAsia" w:ascii="宋体" w:hAnsi="宋体" w:cs="宋体"/>
          <w:sz w:val="21"/>
          <w:szCs w:val="21"/>
          <w:u w:val="single"/>
        </w:rPr>
        <w:t></w:t>
      </w:r>
      <w:r>
        <w:rPr>
          <w:rFonts w:hint="eastAsia" w:ascii="宋体" w:hAnsi="宋体" w:cs="宋体"/>
          <w:sz w:val="21"/>
          <w:szCs w:val="21"/>
        </w:rPr>
        <w:t>；</w:t>
      </w:r>
    </w:p>
    <w:p w14:paraId="3E991549">
      <w:pPr>
        <w:spacing w:line="360" w:lineRule="auto"/>
        <w:ind w:firstLine="420" w:firstLineChars="200"/>
        <w:rPr>
          <w:sz w:val="21"/>
          <w:szCs w:val="21"/>
        </w:rPr>
      </w:pPr>
      <w:r>
        <w:rPr>
          <w:rFonts w:hint="eastAsia" w:ascii="宋体" w:hAnsi="宋体" w:cs="宋体"/>
          <w:sz w:val="21"/>
          <w:szCs w:val="21"/>
        </w:rPr>
        <w:t>建造师执业印章号：</w:t>
      </w:r>
      <w:r>
        <w:rPr>
          <w:rFonts w:hint="eastAsia" w:ascii="宋体" w:hAnsi="宋体" w:cs="宋体"/>
          <w:sz w:val="21"/>
          <w:szCs w:val="21"/>
          <w:u w:val="single"/>
        </w:rPr>
        <w:t></w:t>
      </w:r>
      <w:r>
        <w:rPr>
          <w:rFonts w:hint="eastAsia" w:ascii="宋体" w:hAnsi="宋体" w:cs="宋体"/>
          <w:sz w:val="21"/>
          <w:szCs w:val="21"/>
        </w:rPr>
        <w:t>；</w:t>
      </w:r>
    </w:p>
    <w:p w14:paraId="071F9385">
      <w:pPr>
        <w:spacing w:line="360" w:lineRule="auto"/>
        <w:ind w:firstLine="420" w:firstLineChars="200"/>
        <w:rPr>
          <w:rFonts w:hAnsi="宋体"/>
          <w:sz w:val="21"/>
          <w:szCs w:val="21"/>
        </w:rPr>
      </w:pPr>
      <w:r>
        <w:rPr>
          <w:rFonts w:hint="eastAsia" w:ascii="宋体" w:hAnsi="宋体" w:cs="宋体"/>
          <w:sz w:val="21"/>
          <w:szCs w:val="21"/>
        </w:rPr>
        <w:t>安全生产考核合格证书号：</w:t>
      </w:r>
      <w:r>
        <w:rPr>
          <w:rFonts w:hint="eastAsia" w:ascii="宋体" w:hAnsi="宋体" w:cs="宋体"/>
          <w:sz w:val="21"/>
          <w:szCs w:val="21"/>
          <w:u w:val="single"/>
        </w:rPr>
        <w:t></w:t>
      </w:r>
      <w:r>
        <w:rPr>
          <w:rFonts w:hint="eastAsia" w:ascii="宋体" w:hAnsi="宋体" w:cs="宋体"/>
          <w:sz w:val="21"/>
          <w:szCs w:val="21"/>
        </w:rPr>
        <w:t>；</w:t>
      </w:r>
    </w:p>
    <w:p w14:paraId="2AC55A1C">
      <w:pPr>
        <w:spacing w:line="360" w:lineRule="auto"/>
        <w:ind w:firstLine="420" w:firstLineChars="200"/>
        <w:rPr>
          <w:sz w:val="21"/>
          <w:szCs w:val="21"/>
        </w:rPr>
      </w:pPr>
      <w:r>
        <w:rPr>
          <w:rFonts w:hint="eastAsia" w:ascii="宋体" w:hAnsi="宋体" w:cs="宋体"/>
          <w:sz w:val="21"/>
          <w:szCs w:val="21"/>
        </w:rPr>
        <w:t>联系电话：</w:t>
      </w:r>
      <w:r>
        <w:rPr>
          <w:rFonts w:hint="eastAsia" w:ascii="宋体" w:hAnsi="宋体" w:cs="宋体"/>
          <w:sz w:val="21"/>
          <w:szCs w:val="21"/>
          <w:u w:val="single"/>
        </w:rPr>
        <w:t></w:t>
      </w:r>
      <w:r>
        <w:rPr>
          <w:rFonts w:hint="eastAsia" w:ascii="宋体" w:hAnsi="宋体" w:cs="宋体"/>
          <w:sz w:val="21"/>
          <w:szCs w:val="21"/>
        </w:rPr>
        <w:t>；</w:t>
      </w:r>
    </w:p>
    <w:p w14:paraId="0D86927A">
      <w:pPr>
        <w:spacing w:line="360" w:lineRule="auto"/>
        <w:ind w:firstLine="420" w:firstLineChars="200"/>
        <w:rPr>
          <w:sz w:val="21"/>
          <w:szCs w:val="21"/>
        </w:rPr>
      </w:pPr>
      <w:r>
        <w:rPr>
          <w:rFonts w:hint="eastAsia" w:ascii="宋体" w:hAnsi="宋体" w:cs="宋体"/>
          <w:sz w:val="21"/>
          <w:szCs w:val="21"/>
        </w:rPr>
        <w:t>电子信箱：</w:t>
      </w:r>
      <w:r>
        <w:rPr>
          <w:rFonts w:hint="eastAsia" w:ascii="宋体" w:hAnsi="宋体" w:cs="宋体"/>
          <w:sz w:val="21"/>
          <w:szCs w:val="21"/>
          <w:u w:val="single"/>
        </w:rPr>
        <w:t></w:t>
      </w:r>
      <w:r>
        <w:rPr>
          <w:rFonts w:hint="eastAsia" w:ascii="宋体" w:hAnsi="宋体" w:cs="宋体"/>
          <w:sz w:val="21"/>
          <w:szCs w:val="21"/>
        </w:rPr>
        <w:t>；</w:t>
      </w:r>
    </w:p>
    <w:p w14:paraId="0B50963C">
      <w:pPr>
        <w:spacing w:line="360" w:lineRule="auto"/>
        <w:ind w:firstLine="420" w:firstLineChars="200"/>
        <w:rPr>
          <w:rFonts w:hAnsi="宋体"/>
          <w:sz w:val="21"/>
          <w:szCs w:val="21"/>
        </w:rPr>
      </w:pPr>
      <w:r>
        <w:rPr>
          <w:rFonts w:hint="eastAsia" w:ascii="宋体" w:hAnsi="宋体" w:cs="宋体"/>
          <w:sz w:val="21"/>
          <w:szCs w:val="21"/>
        </w:rPr>
        <w:t>通信地址：：</w:t>
      </w:r>
      <w:r>
        <w:rPr>
          <w:rFonts w:hint="eastAsia" w:ascii="宋体" w:hAnsi="宋体" w:cs="宋体"/>
          <w:sz w:val="21"/>
          <w:szCs w:val="21"/>
          <w:u w:val="single"/>
        </w:rPr>
        <w:t></w:t>
      </w:r>
      <w:r>
        <w:rPr>
          <w:rFonts w:hint="eastAsia" w:ascii="宋体" w:hAnsi="宋体" w:cs="宋体"/>
          <w:sz w:val="21"/>
          <w:szCs w:val="21"/>
        </w:rPr>
        <w:t>；</w:t>
      </w:r>
    </w:p>
    <w:p w14:paraId="01C97902">
      <w:pPr>
        <w:spacing w:line="360" w:lineRule="auto"/>
        <w:ind w:firstLine="420" w:firstLineChars="200"/>
        <w:rPr>
          <w:sz w:val="21"/>
          <w:szCs w:val="21"/>
          <w:u w:val="single"/>
        </w:rPr>
      </w:pPr>
      <w:r>
        <w:rPr>
          <w:rFonts w:hint="eastAsia" w:ascii="宋体" w:hAnsi="宋体" w:cs="宋体"/>
          <w:sz w:val="21"/>
          <w:szCs w:val="21"/>
        </w:rPr>
        <w:t>承包人对项目经理的授权范围如下：</w:t>
      </w:r>
      <w:r>
        <w:rPr>
          <w:rFonts w:hint="eastAsia" w:ascii="宋体" w:hAnsi="宋体" w:cs="宋体"/>
          <w:sz w:val="21"/>
          <w:szCs w:val="21"/>
          <w:u w:val="single"/>
        </w:rPr>
        <w:t>（</w:t>
      </w:r>
      <w:r>
        <w:rPr>
          <w:sz w:val="21"/>
          <w:szCs w:val="21"/>
          <w:u w:val="single"/>
        </w:rPr>
        <w:t>1</w:t>
      </w:r>
      <w:r>
        <w:rPr>
          <w:rFonts w:hint="eastAsia" w:ascii="宋体" w:hAnsi="宋体" w:cs="宋体"/>
          <w:sz w:val="21"/>
          <w:szCs w:val="21"/>
          <w:u w:val="single"/>
        </w:rPr>
        <w:t>）对本工程的施工进行全面管理包括对工程质量、进度、安全、成本等进行管理，行使施工合同约定的权利，履行施工合同约定的义务；（</w:t>
      </w:r>
      <w:r>
        <w:rPr>
          <w:sz w:val="21"/>
          <w:szCs w:val="21"/>
          <w:u w:val="single"/>
        </w:rPr>
        <w:t>2</w:t>
      </w:r>
      <w:r>
        <w:rPr>
          <w:rFonts w:hint="eastAsia" w:ascii="宋体" w:hAnsi="宋体" w:cs="宋体"/>
          <w:sz w:val="21"/>
          <w:szCs w:val="21"/>
          <w:u w:val="single"/>
        </w:rPr>
        <w:t>）经发包人同意分包的专业工程，项目经理参与选择并使用具有相应资质的分包人（由发包人指定的分包人除外）；</w:t>
      </w:r>
      <w:r>
        <w:rPr>
          <w:sz w:val="21"/>
          <w:szCs w:val="21"/>
          <w:u w:val="single"/>
        </w:rPr>
        <w:t>(3</w:t>
      </w:r>
      <w:r>
        <w:rPr>
          <w:rFonts w:hint="eastAsia" w:ascii="宋体" w:hAnsi="宋体" w:cs="宋体"/>
          <w:sz w:val="21"/>
          <w:szCs w:val="21"/>
          <w:u w:val="single"/>
        </w:rPr>
        <w:t>）施工合同约定由承包人采购的材料、工程设备，项目经理参与选择物资供应单位；</w:t>
      </w:r>
      <w:r>
        <w:rPr>
          <w:sz w:val="21"/>
          <w:szCs w:val="21"/>
          <w:u w:val="single"/>
        </w:rPr>
        <w:t>(4</w:t>
      </w:r>
      <w:r>
        <w:rPr>
          <w:rFonts w:hint="eastAsia" w:ascii="宋体" w:hAnsi="宋体" w:cs="宋体"/>
          <w:sz w:val="21"/>
          <w:szCs w:val="21"/>
          <w:u w:val="single"/>
        </w:rPr>
        <w:t>）代表承包人应工程施工中的相关事务（本授权第一项约定的事务</w:t>
      </w:r>
      <w:r>
        <w:rPr>
          <w:sz w:val="21"/>
          <w:szCs w:val="21"/>
          <w:u w:val="single"/>
        </w:rPr>
        <w:t>)</w:t>
      </w:r>
      <w:r>
        <w:rPr>
          <w:rFonts w:hint="eastAsia" w:ascii="宋体" w:hAnsi="宋体" w:cs="宋体"/>
          <w:sz w:val="21"/>
          <w:szCs w:val="21"/>
          <w:u w:val="single"/>
        </w:rPr>
        <w:t>进行协商，代表承包人参加发包人组织与本工程有关会议；（</w:t>
      </w:r>
      <w:r>
        <w:rPr>
          <w:sz w:val="21"/>
          <w:szCs w:val="21"/>
          <w:u w:val="single"/>
        </w:rPr>
        <w:t>5</w:t>
      </w:r>
      <w:r>
        <w:rPr>
          <w:rFonts w:hint="eastAsia" w:ascii="宋体" w:hAnsi="宋体" w:cs="宋体"/>
          <w:sz w:val="21"/>
          <w:szCs w:val="21"/>
          <w:u w:val="single"/>
        </w:rPr>
        <w:t>）负责与发包人、监理人办理设计变更、现场签证等手续，及时办理本工程相关索赔；（</w:t>
      </w:r>
      <w:r>
        <w:rPr>
          <w:sz w:val="21"/>
          <w:szCs w:val="21"/>
          <w:u w:val="single"/>
        </w:rPr>
        <w:t>6</w:t>
      </w:r>
      <w:r>
        <w:rPr>
          <w:rFonts w:hint="eastAsia" w:ascii="宋体" w:hAnsi="宋体" w:cs="宋体"/>
          <w:sz w:val="21"/>
          <w:szCs w:val="21"/>
          <w:u w:val="single"/>
        </w:rPr>
        <w:t>）负责签收发包人、监理人往往来函件，承包人的要求、通知均应以书面形式由承包人项目经理签字并加盖承包人公司公章递交发包人；（</w:t>
      </w:r>
      <w:r>
        <w:rPr>
          <w:sz w:val="21"/>
          <w:szCs w:val="21"/>
          <w:u w:val="single"/>
        </w:rPr>
        <w:t>7</w:t>
      </w:r>
      <w:r>
        <w:rPr>
          <w:rFonts w:hint="eastAsia" w:ascii="宋体" w:hAnsi="宋体" w:cs="宋体"/>
          <w:sz w:val="21"/>
          <w:szCs w:val="21"/>
          <w:u w:val="single"/>
        </w:rPr>
        <w:t>）代表承包人接受监理工程师或发包人现场代表发出的指示和指令。但未经承包人盖章同意不得以承包人（或本工程项目部》名义向外融资、采购材料设备、租用建筑周转材料、雇佣劳动力、签订分包合同等从事一切为承包人设立义务或责任的行为。</w:t>
      </w:r>
    </w:p>
    <w:p w14:paraId="516A5400">
      <w:pPr>
        <w:spacing w:line="300" w:lineRule="exact"/>
        <w:ind w:firstLine="420" w:firstLineChars="200"/>
        <w:jc w:val="left"/>
        <w:rPr>
          <w:sz w:val="21"/>
          <w:szCs w:val="21"/>
        </w:rPr>
      </w:pPr>
      <w:r>
        <w:rPr>
          <w:rFonts w:hint="eastAsia" w:ascii="宋体" w:hAnsi="宋体" w:cs="宋体"/>
          <w:sz w:val="21"/>
          <w:szCs w:val="21"/>
        </w:rPr>
        <w:t>关于项目经理每月在施工现场的时间要求：</w:t>
      </w:r>
      <w:r>
        <w:rPr>
          <w:rFonts w:hint="eastAsia" w:ascii="宋体" w:hAnsi="宋体" w:cs="宋体"/>
          <w:sz w:val="21"/>
          <w:szCs w:val="21"/>
          <w:u w:val="single"/>
        </w:rPr>
        <w:t>项目经理须常驻现场，且在施工现场的时间不得少于合同约定的合同工期数。</w:t>
      </w:r>
    </w:p>
    <w:p w14:paraId="14A48263">
      <w:pPr>
        <w:spacing w:line="360" w:lineRule="auto"/>
        <w:ind w:firstLine="420" w:firstLineChars="200"/>
        <w:rPr>
          <w:sz w:val="21"/>
          <w:szCs w:val="21"/>
        </w:rPr>
      </w:pPr>
      <w:r>
        <w:rPr>
          <w:rFonts w:hint="eastAsia" w:ascii="宋体" w:hAnsi="宋体" w:cs="宋体"/>
          <w:sz w:val="21"/>
          <w:szCs w:val="21"/>
        </w:rPr>
        <w:t>承包人未提交劳动合同，以及没有为项目经理缴纳社会保险证明的违约责任：</w:t>
      </w:r>
      <w:r>
        <w:rPr>
          <w:rFonts w:hint="eastAsia" w:ascii="宋体" w:hAnsi="宋体" w:cs="宋体"/>
          <w:sz w:val="21"/>
          <w:szCs w:val="21"/>
          <w:u w:val="single"/>
        </w:rPr>
        <w:t>按照通用条款和现行法律法规要求承担违约责任</w:t>
      </w:r>
      <w:r>
        <w:rPr>
          <w:rFonts w:hint="eastAsia" w:ascii="宋体" w:hAnsi="宋体" w:cs="宋体"/>
          <w:sz w:val="21"/>
          <w:szCs w:val="21"/>
        </w:rPr>
        <w:t>。</w:t>
      </w:r>
    </w:p>
    <w:p w14:paraId="04D86BDA">
      <w:pPr>
        <w:spacing w:line="360" w:lineRule="auto"/>
        <w:ind w:firstLine="420" w:firstLineChars="200"/>
        <w:rPr>
          <w:u w:val="single"/>
        </w:rPr>
      </w:pPr>
      <w:r>
        <w:rPr>
          <w:rFonts w:hint="eastAsia" w:ascii="宋体" w:hAnsi="宋体" w:cs="宋体"/>
          <w:sz w:val="21"/>
          <w:szCs w:val="21"/>
        </w:rPr>
        <w:t>项目经理未经批准，擅自离开施工现场的违约责任：</w:t>
      </w:r>
      <w:r>
        <w:rPr>
          <w:rFonts w:hint="eastAsia" w:ascii="宋体" w:hAnsi="宋体" w:cs="宋体"/>
          <w:sz w:val="21"/>
          <w:szCs w:val="21"/>
          <w:u w:val="single"/>
        </w:rPr>
        <w:t>项目经理每月在岗带班时间不得少于当月施工时间的</w:t>
      </w:r>
      <w:r>
        <w:rPr>
          <w:rFonts w:hAnsi="宋体"/>
          <w:sz w:val="21"/>
          <w:szCs w:val="21"/>
          <w:u w:val="single"/>
        </w:rPr>
        <w:t>80%</w:t>
      </w:r>
      <w:r>
        <w:rPr>
          <w:rFonts w:hint="eastAsia" w:ascii="宋体" w:hAnsi="宋体" w:cs="宋体"/>
          <w:sz w:val="21"/>
          <w:szCs w:val="21"/>
          <w:u w:val="single"/>
        </w:rPr>
        <w:t>。未经发包人同意或正当理由，项目经理每月在岗带班时间少于当月施工时间</w:t>
      </w:r>
      <w:r>
        <w:rPr>
          <w:rFonts w:hAnsi="宋体"/>
          <w:sz w:val="21"/>
          <w:szCs w:val="21"/>
          <w:u w:val="single"/>
        </w:rPr>
        <w:t>80%</w:t>
      </w:r>
      <w:r>
        <w:rPr>
          <w:rFonts w:hint="eastAsia" w:ascii="宋体" w:hAnsi="宋体" w:cs="宋体"/>
          <w:sz w:val="21"/>
          <w:szCs w:val="21"/>
          <w:u w:val="single"/>
        </w:rPr>
        <w:t>的，少在岗带班一天，发包人有权处违约金</w:t>
      </w:r>
      <w:r>
        <w:rPr>
          <w:rFonts w:hint="eastAsia"/>
          <w:sz w:val="21"/>
          <w:szCs w:val="21"/>
          <w:u w:val="single"/>
        </w:rPr>
        <w:t>2000.00</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日（人民币）</w:t>
      </w:r>
      <w:r>
        <w:rPr>
          <w:rFonts w:hint="eastAsia" w:ascii="宋体" w:hAnsi="宋体" w:cs="宋体"/>
        </w:rPr>
        <w:t>。</w:t>
      </w:r>
    </w:p>
    <w:p w14:paraId="6D476462">
      <w:pPr>
        <w:spacing w:line="360" w:lineRule="auto"/>
        <w:ind w:firstLine="420" w:firstLineChars="200"/>
        <w:rPr>
          <w:sz w:val="22"/>
          <w:szCs w:val="22"/>
        </w:rPr>
      </w:pPr>
      <w:r>
        <w:rPr>
          <w:sz w:val="21"/>
          <w:szCs w:val="21"/>
        </w:rPr>
        <w:t xml:space="preserve">3.2.3  </w:t>
      </w:r>
      <w:r>
        <w:rPr>
          <w:rFonts w:hint="eastAsia" w:ascii="宋体" w:hAnsi="宋体" w:cs="宋体"/>
          <w:sz w:val="21"/>
          <w:szCs w:val="21"/>
        </w:rPr>
        <w:t>承包人无正当理由拒绝更换项目经理的违约责任：</w:t>
      </w:r>
      <w:r>
        <w:rPr>
          <w:rFonts w:hint="eastAsia" w:ascii="宋体" w:hAnsi="宋体" w:cs="宋体"/>
          <w:sz w:val="21"/>
          <w:szCs w:val="21"/>
          <w:u w:val="single"/>
        </w:rPr>
        <w:t>因承包人项目经理不称职，发包人要求调换而未及时调换的，视为承包人违约，发包人有权处违约金</w:t>
      </w:r>
      <w:r>
        <w:rPr>
          <w:sz w:val="21"/>
          <w:szCs w:val="21"/>
          <w:u w:val="single"/>
        </w:rPr>
        <w:t xml:space="preserve"> 1000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w:t>
      </w:r>
      <w:r>
        <w:rPr>
          <w:rFonts w:hint="eastAsia" w:ascii="宋体" w:hAnsi="宋体" w:cs="宋体"/>
          <w:sz w:val="21"/>
          <w:szCs w:val="21"/>
        </w:rPr>
        <w:t>。</w:t>
      </w:r>
    </w:p>
    <w:p w14:paraId="53356024">
      <w:pPr>
        <w:pStyle w:val="4"/>
        <w:widowControl/>
      </w:pPr>
      <w:bookmarkStart w:id="284" w:name="_Toc373227709"/>
      <w:bookmarkEnd w:id="284"/>
      <w:bookmarkStart w:id="285" w:name="_Toc373478356"/>
      <w:bookmarkEnd w:id="285"/>
      <w:bookmarkStart w:id="286" w:name="_Toc9850539"/>
      <w:bookmarkEnd w:id="286"/>
      <w:bookmarkStart w:id="287" w:name="_Toc407135211"/>
      <w:bookmarkEnd w:id="287"/>
      <w:bookmarkStart w:id="288" w:name="_Toc389065275"/>
      <w:r>
        <w:t xml:space="preserve">3.3 </w:t>
      </w:r>
      <w:bookmarkEnd w:id="288"/>
      <w:r>
        <w:rPr>
          <w:rFonts w:hint="eastAsia" w:ascii="宋体" w:hAnsi="宋体" w:cs="宋体"/>
        </w:rPr>
        <w:t>承包人人员</w:t>
      </w:r>
    </w:p>
    <w:p w14:paraId="4C874FF8">
      <w:pPr>
        <w:spacing w:line="360" w:lineRule="auto"/>
        <w:ind w:firstLine="420" w:firstLineChars="200"/>
        <w:rPr>
          <w:sz w:val="21"/>
          <w:szCs w:val="21"/>
        </w:rPr>
      </w:pPr>
      <w:bookmarkStart w:id="289" w:name="_Toc407135212"/>
      <w:bookmarkEnd w:id="289"/>
      <w:bookmarkStart w:id="290" w:name="_Toc373478357"/>
      <w:bookmarkEnd w:id="290"/>
      <w:bookmarkStart w:id="291" w:name="_Toc373227710"/>
      <w:bookmarkEnd w:id="291"/>
      <w:bookmarkStart w:id="292" w:name="_Toc389065276"/>
      <w:bookmarkEnd w:id="292"/>
      <w:bookmarkStart w:id="293" w:name="_Toc9850540"/>
      <w:r>
        <w:rPr>
          <w:sz w:val="21"/>
          <w:szCs w:val="21"/>
        </w:rPr>
        <w:t xml:space="preserve">3.3.1 </w:t>
      </w:r>
      <w:bookmarkEnd w:id="293"/>
      <w:r>
        <w:rPr>
          <w:rFonts w:hint="eastAsia" w:ascii="宋体" w:hAnsi="宋体" w:cs="宋体"/>
          <w:sz w:val="21"/>
          <w:szCs w:val="21"/>
        </w:rPr>
        <w:t>承包人提交项目管理机构及施工现场管理人员安排报告（格式见合同附件</w:t>
      </w:r>
      <w:r>
        <w:rPr>
          <w:sz w:val="21"/>
          <w:szCs w:val="21"/>
        </w:rPr>
        <w:t>5</w:t>
      </w:r>
      <w:r>
        <w:rPr>
          <w:rFonts w:hint="eastAsia" w:ascii="宋体" w:hAnsi="宋体" w:cs="宋体"/>
          <w:sz w:val="21"/>
          <w:szCs w:val="21"/>
        </w:rPr>
        <w:t>）的期限：</w:t>
      </w:r>
      <w:r>
        <w:rPr>
          <w:rFonts w:hint="eastAsia" w:ascii="宋体" w:hAnsi="宋体" w:cs="宋体"/>
          <w:sz w:val="21"/>
          <w:szCs w:val="21"/>
          <w:u w:val="single"/>
        </w:rPr>
        <w:t>接到开工令的七日内</w:t>
      </w:r>
      <w:r>
        <w:rPr>
          <w:rFonts w:hint="eastAsia" w:ascii="宋体" w:hAnsi="宋体" w:cs="宋体"/>
          <w:sz w:val="21"/>
          <w:szCs w:val="21"/>
        </w:rPr>
        <w:t>。</w:t>
      </w:r>
    </w:p>
    <w:p w14:paraId="1BE59814">
      <w:pPr>
        <w:spacing w:line="360" w:lineRule="auto"/>
        <w:ind w:firstLine="420" w:firstLineChars="200"/>
        <w:rPr>
          <w:sz w:val="21"/>
          <w:szCs w:val="21"/>
        </w:rPr>
      </w:pPr>
      <w:r>
        <w:rPr>
          <w:sz w:val="21"/>
          <w:szCs w:val="21"/>
        </w:rPr>
        <w:t xml:space="preserve">3.3.3 </w:t>
      </w:r>
      <w:r>
        <w:rPr>
          <w:rFonts w:hint="eastAsia" w:ascii="宋体" w:hAnsi="宋体" w:cs="宋体"/>
          <w:sz w:val="21"/>
          <w:szCs w:val="21"/>
        </w:rPr>
        <w:t>承包人无正当理由拒绝撤换主要施工管理人员的违约责任：</w:t>
      </w:r>
      <w:r>
        <w:rPr>
          <w:rFonts w:hint="eastAsia" w:ascii="宋体" w:hAnsi="宋体" w:cs="宋体"/>
          <w:sz w:val="21"/>
          <w:szCs w:val="21"/>
          <w:u w:val="single"/>
        </w:rPr>
        <w:t>因承包人主要施工管理人员不称职，发包人要求调换而无正当理由拒绝撤换或未及时调换的，视为承包人违约，发包人有权处</w:t>
      </w:r>
      <w:r>
        <w:rPr>
          <w:rFonts w:hint="eastAsia" w:ascii="宋体" w:hAnsi="宋体" w:cs="宋体"/>
          <w:sz w:val="21"/>
          <w:szCs w:val="21"/>
        </w:rPr>
        <w:t>承包人</w:t>
      </w:r>
      <w:r>
        <w:rPr>
          <w:rFonts w:hint="eastAsia" w:ascii="宋体" w:hAnsi="宋体" w:cs="宋体"/>
          <w:sz w:val="21"/>
          <w:szCs w:val="21"/>
          <w:u w:val="single"/>
        </w:rPr>
        <w:t>违约金，处违约金标准：技术负责人</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次（人民币）；专业工程师</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w:t>
      </w:r>
      <w:r>
        <w:rPr>
          <w:rFonts w:hint="eastAsia" w:ascii="宋体" w:hAnsi="宋体" w:cs="宋体"/>
          <w:sz w:val="21"/>
          <w:szCs w:val="21"/>
        </w:rPr>
        <w:t>。</w:t>
      </w:r>
    </w:p>
    <w:p w14:paraId="4A0288ED">
      <w:pPr>
        <w:spacing w:line="360" w:lineRule="auto"/>
        <w:ind w:firstLine="420" w:firstLineChars="200"/>
        <w:rPr>
          <w:sz w:val="21"/>
          <w:szCs w:val="21"/>
          <w:u w:val="single"/>
        </w:rPr>
      </w:pPr>
      <w:r>
        <w:rPr>
          <w:sz w:val="21"/>
          <w:szCs w:val="21"/>
        </w:rPr>
        <w:t xml:space="preserve">3.3.4 </w:t>
      </w:r>
      <w:r>
        <w:rPr>
          <w:rFonts w:hint="eastAsia" w:ascii="宋体" w:hAnsi="宋体" w:cs="宋体"/>
          <w:sz w:val="21"/>
          <w:szCs w:val="21"/>
        </w:rPr>
        <w:t>承包人主要施工管理人员离开施工现场的批准要求：</w:t>
      </w:r>
      <w:r>
        <w:rPr>
          <w:rFonts w:hint="eastAsia" w:ascii="宋体" w:hAnsi="宋体" w:cs="宋体"/>
          <w:sz w:val="21"/>
          <w:szCs w:val="21"/>
          <w:u w:val="single"/>
        </w:rPr>
        <w:t>必须以书面形式提出且经发包人同意后</w:t>
      </w:r>
      <w:r>
        <w:rPr>
          <w:rFonts w:hint="eastAsia" w:ascii="宋体" w:hAnsi="宋体" w:cs="宋体"/>
          <w:sz w:val="21"/>
          <w:szCs w:val="21"/>
        </w:rPr>
        <w:t>。</w:t>
      </w:r>
    </w:p>
    <w:p w14:paraId="6809F22F">
      <w:pPr>
        <w:spacing w:line="360" w:lineRule="auto"/>
        <w:ind w:firstLine="420" w:firstLineChars="200"/>
        <w:rPr>
          <w:sz w:val="21"/>
          <w:szCs w:val="21"/>
        </w:rPr>
      </w:pPr>
      <w:r>
        <w:rPr>
          <w:sz w:val="21"/>
          <w:szCs w:val="21"/>
        </w:rPr>
        <w:t xml:space="preserve">3.3.5 </w:t>
      </w:r>
      <w:r>
        <w:rPr>
          <w:rFonts w:hint="eastAsia" w:ascii="宋体" w:hAnsi="宋体" w:cs="宋体"/>
          <w:sz w:val="21"/>
          <w:szCs w:val="21"/>
        </w:rPr>
        <w:t>承包人擅自更换主要施工管理人员的违约责任：</w:t>
      </w:r>
      <w:r>
        <w:rPr>
          <w:rFonts w:hint="eastAsia" w:ascii="宋体" w:hAnsi="宋体" w:cs="宋体"/>
          <w:sz w:val="21"/>
          <w:szCs w:val="21"/>
          <w:u w:val="single"/>
        </w:rPr>
        <w:t>项目技术负责人、专职安全员及其承诺的其它在场管理人员未经发包人书面同意不准擅自更换，擅自更换项目技术负责人处</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次（人民币）违约金；擅自更换专职安全员处</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次（人民币）违约金；擅自更换其它在场管理人员处</w:t>
      </w:r>
      <w:r>
        <w:rPr>
          <w:sz w:val="21"/>
          <w:szCs w:val="21"/>
          <w:u w:val="single"/>
        </w:rPr>
        <w:t xml:space="preserve">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次（人民币）违约金</w:t>
      </w:r>
      <w:r>
        <w:rPr>
          <w:rFonts w:hint="eastAsia" w:ascii="宋体" w:hAnsi="宋体" w:cs="宋体"/>
          <w:sz w:val="21"/>
          <w:szCs w:val="21"/>
        </w:rPr>
        <w:t>。</w:t>
      </w:r>
    </w:p>
    <w:p w14:paraId="5392DAC4">
      <w:pPr>
        <w:spacing w:line="360" w:lineRule="auto"/>
        <w:ind w:firstLine="420" w:firstLineChars="200"/>
        <w:rPr>
          <w:sz w:val="21"/>
          <w:szCs w:val="21"/>
        </w:rPr>
      </w:pPr>
      <w:r>
        <w:rPr>
          <w:rFonts w:hint="eastAsia" w:ascii="宋体" w:hAnsi="宋体" w:cs="宋体"/>
          <w:sz w:val="21"/>
          <w:szCs w:val="21"/>
        </w:rPr>
        <w:t>承包人主要施工管理人员擅自离开施工现场的违约责任：</w:t>
      </w:r>
      <w:r>
        <w:rPr>
          <w:rFonts w:hint="eastAsia" w:ascii="宋体" w:hAnsi="宋体" w:cs="宋体"/>
          <w:sz w:val="21"/>
          <w:szCs w:val="21"/>
          <w:u w:val="single"/>
        </w:rPr>
        <w:t>未经发包人同意，项目技术负责人擅自离岗的，视为承包人违约，发包人有权处违约金</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次（人民币）；未经发包人同意，专职安全员擅自离岗的，视为承包人违约，发包人有权处违约金</w:t>
      </w:r>
      <w:r>
        <w:rPr>
          <w:sz w:val="21"/>
          <w:szCs w:val="21"/>
          <w:u w:val="single"/>
        </w:rPr>
        <w:t xml:space="preserve">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次（人民币）；其它在场管理人员擅自离岗的，视为承包人违约，发包人有权处违约金</w:t>
      </w:r>
      <w:r>
        <w:rPr>
          <w:sz w:val="21"/>
          <w:szCs w:val="21"/>
          <w:u w:val="single"/>
        </w:rPr>
        <w:t xml:space="preserve"> 500 </w:t>
      </w:r>
      <w:r>
        <w:rPr>
          <w:rFonts w:hint="eastAsia" w:ascii="宋体" w:hAnsi="宋体" w:cs="宋体"/>
          <w:sz w:val="21"/>
          <w:szCs w:val="21"/>
          <w:u w:val="single"/>
        </w:rPr>
        <w:t>元</w:t>
      </w:r>
      <w:r>
        <w:rPr>
          <w:sz w:val="21"/>
          <w:szCs w:val="21"/>
          <w:u w:val="single"/>
        </w:rPr>
        <w:t>/</w:t>
      </w:r>
      <w:r>
        <w:rPr>
          <w:rFonts w:hint="eastAsia" w:ascii="宋体" w:hAnsi="宋体" w:cs="宋体"/>
          <w:sz w:val="21"/>
          <w:szCs w:val="21"/>
          <w:u w:val="single"/>
        </w:rPr>
        <w:t>人</w:t>
      </w:r>
      <w:r>
        <w:rPr>
          <w:sz w:val="21"/>
          <w:szCs w:val="21"/>
          <w:u w:val="single"/>
        </w:rPr>
        <w:t>•</w:t>
      </w:r>
      <w:r>
        <w:rPr>
          <w:rFonts w:hint="eastAsia" w:ascii="宋体" w:hAnsi="宋体" w:cs="宋体"/>
          <w:sz w:val="21"/>
          <w:szCs w:val="21"/>
          <w:u w:val="single"/>
        </w:rPr>
        <w:t>次（人民币）</w:t>
      </w:r>
      <w:r>
        <w:rPr>
          <w:rFonts w:hint="eastAsia" w:ascii="宋体" w:hAnsi="宋体" w:cs="宋体"/>
          <w:sz w:val="21"/>
          <w:szCs w:val="21"/>
        </w:rPr>
        <w:t>。</w:t>
      </w:r>
    </w:p>
    <w:p w14:paraId="29A61811">
      <w:pPr>
        <w:pStyle w:val="4"/>
        <w:widowControl/>
      </w:pPr>
      <w:r>
        <w:t>3</w:t>
      </w:r>
      <w:bookmarkStart w:id="294" w:name="_Toc292559364"/>
      <w:bookmarkEnd w:id="294"/>
      <w:bookmarkStart w:id="295" w:name="_Toc303539102"/>
      <w:bookmarkEnd w:id="295"/>
      <w:bookmarkStart w:id="296" w:name="_Toc297216151"/>
      <w:bookmarkEnd w:id="296"/>
      <w:bookmarkStart w:id="297" w:name="_Toc312677988"/>
      <w:bookmarkEnd w:id="297"/>
      <w:bookmarkStart w:id="298" w:name="_Toc296891199"/>
      <w:bookmarkEnd w:id="298"/>
      <w:bookmarkStart w:id="299" w:name="_Toc296346660"/>
      <w:bookmarkEnd w:id="299"/>
      <w:bookmarkStart w:id="300" w:name="_Toc300934945"/>
      <w:bookmarkEnd w:id="300"/>
      <w:bookmarkStart w:id="301" w:name="_Toc296890987"/>
      <w:bookmarkEnd w:id="301"/>
      <w:bookmarkStart w:id="302" w:name="_Toc297048345"/>
      <w:bookmarkEnd w:id="302"/>
      <w:bookmarkStart w:id="303" w:name="_Toc297120459"/>
      <w:bookmarkEnd w:id="303"/>
      <w:bookmarkStart w:id="304" w:name="_Toc292559869"/>
      <w:bookmarkEnd w:id="304"/>
      <w:bookmarkStart w:id="305" w:name="_Toc296503159"/>
      <w:bookmarkEnd w:id="305"/>
      <w:bookmarkStart w:id="306" w:name="_Toc304295523"/>
      <w:bookmarkEnd w:id="306"/>
      <w:bookmarkStart w:id="307" w:name="_Toc297123492"/>
      <w:bookmarkEnd w:id="307"/>
      <w:bookmarkStart w:id="308" w:name="_Toc296944498"/>
      <w:bookmarkEnd w:id="308"/>
      <w:bookmarkStart w:id="309" w:name="_Toc296347158"/>
      <w:r>
        <w:t xml:space="preserve">.5 </w:t>
      </w:r>
      <w:bookmarkEnd w:id="309"/>
      <w:r>
        <w:rPr>
          <w:rFonts w:hint="eastAsia" w:ascii="宋体" w:hAnsi="宋体" w:cs="宋体"/>
        </w:rPr>
        <w:t>分包</w:t>
      </w:r>
    </w:p>
    <w:p w14:paraId="5CF992C7">
      <w:pPr>
        <w:spacing w:line="360" w:lineRule="auto"/>
        <w:ind w:firstLine="420" w:firstLineChars="200"/>
        <w:rPr>
          <w:sz w:val="21"/>
          <w:szCs w:val="21"/>
        </w:rPr>
      </w:pPr>
      <w:r>
        <w:rPr>
          <w:sz w:val="21"/>
          <w:szCs w:val="21"/>
        </w:rPr>
        <w:t>3</w:t>
      </w:r>
      <w:bookmarkStart w:id="310" w:name="_Toc292559870"/>
      <w:bookmarkEnd w:id="310"/>
      <w:bookmarkStart w:id="311" w:name="_Toc292559365"/>
      <w:bookmarkEnd w:id="311"/>
      <w:bookmarkStart w:id="312" w:name="_Toc318581158"/>
      <w:bookmarkEnd w:id="312"/>
      <w:bookmarkStart w:id="313" w:name="_Toc297216152"/>
      <w:bookmarkEnd w:id="313"/>
      <w:bookmarkStart w:id="314" w:name="_Toc296503160"/>
      <w:bookmarkEnd w:id="314"/>
      <w:bookmarkStart w:id="315" w:name="_Toc296347159"/>
      <w:bookmarkEnd w:id="315"/>
      <w:bookmarkStart w:id="316" w:name="_Toc296890988"/>
      <w:bookmarkEnd w:id="316"/>
      <w:bookmarkStart w:id="317" w:name="_Toc296891200"/>
      <w:bookmarkEnd w:id="317"/>
      <w:bookmarkStart w:id="318" w:name="_Toc304295524"/>
      <w:bookmarkEnd w:id="318"/>
      <w:bookmarkStart w:id="319" w:name="_Toc297123493"/>
      <w:bookmarkEnd w:id="319"/>
      <w:bookmarkStart w:id="320" w:name="_Toc297048346"/>
      <w:bookmarkEnd w:id="320"/>
      <w:bookmarkStart w:id="321" w:name="_Toc312677989"/>
      <w:bookmarkEnd w:id="321"/>
      <w:bookmarkStart w:id="322" w:name="_Toc296346661"/>
      <w:bookmarkEnd w:id="322"/>
      <w:bookmarkStart w:id="323" w:name="_Toc300934946"/>
      <w:bookmarkEnd w:id="323"/>
      <w:bookmarkStart w:id="324" w:name="_Toc303539103"/>
      <w:bookmarkEnd w:id="324"/>
      <w:bookmarkStart w:id="325" w:name="_Toc296944499"/>
      <w:bookmarkEnd w:id="325"/>
      <w:bookmarkStart w:id="326" w:name="_Toc297120460"/>
      <w:r>
        <w:rPr>
          <w:sz w:val="21"/>
          <w:szCs w:val="21"/>
        </w:rPr>
        <w:t xml:space="preserve">.5.1 </w:t>
      </w:r>
      <w:bookmarkEnd w:id="326"/>
      <w:r>
        <w:rPr>
          <w:rFonts w:hint="eastAsia" w:ascii="宋体" w:hAnsi="宋体" w:cs="宋体"/>
          <w:sz w:val="21"/>
          <w:szCs w:val="21"/>
        </w:rPr>
        <w:t>分包的一般约定</w:t>
      </w:r>
    </w:p>
    <w:p w14:paraId="3320D939">
      <w:pPr>
        <w:spacing w:line="360" w:lineRule="auto"/>
        <w:ind w:firstLine="420" w:firstLineChars="200"/>
        <w:jc w:val="left"/>
        <w:rPr>
          <w:sz w:val="21"/>
          <w:szCs w:val="21"/>
        </w:rPr>
      </w:pPr>
      <w:r>
        <w:rPr>
          <w:rFonts w:hint="eastAsia" w:ascii="宋体" w:hAnsi="宋体" w:cs="宋体"/>
          <w:sz w:val="21"/>
          <w:szCs w:val="21"/>
        </w:rPr>
        <w:t>禁止分包的工程包括：</w:t>
      </w:r>
      <w:r>
        <w:rPr>
          <w:rFonts w:hint="eastAsia" w:ascii="宋体" w:hAnsi="宋体" w:cs="宋体"/>
          <w:sz w:val="21"/>
          <w:szCs w:val="21"/>
          <w:u w:val="single"/>
        </w:rPr>
        <w:t>本工程不允许分包</w:t>
      </w:r>
      <w:r>
        <w:rPr>
          <w:rFonts w:hint="eastAsia" w:ascii="宋体" w:hAnsi="宋体" w:cs="宋体"/>
          <w:sz w:val="21"/>
          <w:szCs w:val="21"/>
        </w:rPr>
        <w:t>。</w:t>
      </w:r>
    </w:p>
    <w:p w14:paraId="7C67F328">
      <w:pPr>
        <w:spacing w:line="360" w:lineRule="auto"/>
        <w:ind w:firstLine="420" w:firstLineChars="200"/>
        <w:jc w:val="left"/>
        <w:rPr>
          <w:rFonts w:hAnsi="宋体"/>
          <w:sz w:val="21"/>
          <w:szCs w:val="21"/>
        </w:rPr>
      </w:pPr>
      <w:r>
        <w:rPr>
          <w:rFonts w:hint="eastAsia" w:ascii="宋体" w:hAnsi="宋体" w:cs="宋体"/>
          <w:sz w:val="21"/>
          <w:szCs w:val="21"/>
        </w:rPr>
        <w:t>主体结构、关键性工作的范围：</w:t>
      </w:r>
      <w:r>
        <w:rPr>
          <w:sz w:val="21"/>
          <w:szCs w:val="21"/>
          <w:u w:val="single"/>
        </w:rPr>
        <w:t xml:space="preserve">      /  </w:t>
      </w:r>
      <w:r>
        <w:rPr>
          <w:rFonts w:hint="eastAsia" w:ascii="宋体" w:hAnsi="宋体" w:cs="宋体"/>
          <w:sz w:val="21"/>
          <w:szCs w:val="21"/>
        </w:rPr>
        <w:t>。</w:t>
      </w:r>
    </w:p>
    <w:p w14:paraId="3B44A265">
      <w:pPr>
        <w:spacing w:line="360" w:lineRule="auto"/>
        <w:ind w:firstLine="420" w:firstLineChars="200"/>
        <w:jc w:val="left"/>
        <w:rPr>
          <w:sz w:val="21"/>
          <w:szCs w:val="21"/>
        </w:rPr>
      </w:pPr>
      <w:r>
        <w:rPr>
          <w:sz w:val="21"/>
          <w:szCs w:val="21"/>
        </w:rPr>
        <w:t>3</w:t>
      </w:r>
      <w:bookmarkStart w:id="327" w:name="_Toc318581159"/>
      <w:bookmarkEnd w:id="327"/>
      <w:bookmarkStart w:id="328" w:name="_Toc312677990"/>
      <w:r>
        <w:rPr>
          <w:sz w:val="21"/>
          <w:szCs w:val="21"/>
        </w:rPr>
        <w:t xml:space="preserve">.5.2 </w:t>
      </w:r>
      <w:bookmarkEnd w:id="328"/>
      <w:r>
        <w:rPr>
          <w:rFonts w:hint="eastAsia" w:ascii="宋体" w:hAnsi="宋体" w:cs="宋体"/>
          <w:sz w:val="21"/>
          <w:szCs w:val="21"/>
        </w:rPr>
        <w:t>分包的确定</w:t>
      </w:r>
    </w:p>
    <w:p w14:paraId="18DF4CD3">
      <w:pPr>
        <w:spacing w:line="360" w:lineRule="auto"/>
        <w:ind w:firstLine="420" w:firstLineChars="200"/>
        <w:rPr>
          <w:sz w:val="21"/>
          <w:szCs w:val="21"/>
          <w:u w:val="single"/>
        </w:rPr>
      </w:pPr>
      <w:r>
        <w:rPr>
          <w:rFonts w:hint="eastAsia" w:ascii="宋体" w:hAnsi="宋体" w:cs="宋体"/>
          <w:sz w:val="21"/>
          <w:szCs w:val="21"/>
        </w:rPr>
        <w:t>允许分包的专业工程包括：</w:t>
      </w:r>
      <w:r>
        <w:rPr>
          <w:sz w:val="21"/>
          <w:szCs w:val="21"/>
          <w:u w:val="single"/>
        </w:rPr>
        <w:t xml:space="preserve">  /   </w:t>
      </w:r>
      <w:r>
        <w:rPr>
          <w:rFonts w:hint="eastAsia" w:ascii="宋体" w:hAnsi="宋体" w:cs="宋体"/>
          <w:sz w:val="21"/>
          <w:szCs w:val="21"/>
        </w:rPr>
        <w:t>。</w:t>
      </w:r>
    </w:p>
    <w:p w14:paraId="33C8FC3A">
      <w:pPr>
        <w:spacing w:line="360" w:lineRule="auto"/>
        <w:ind w:firstLine="420" w:firstLineChars="200"/>
        <w:rPr>
          <w:sz w:val="21"/>
          <w:szCs w:val="21"/>
        </w:rPr>
      </w:pPr>
      <w:r>
        <w:rPr>
          <w:rFonts w:hint="eastAsia" w:ascii="宋体" w:hAnsi="宋体" w:cs="宋体"/>
          <w:sz w:val="21"/>
          <w:szCs w:val="21"/>
        </w:rPr>
        <w:t>其他关于分包的约定：</w:t>
      </w:r>
    </w:p>
    <w:p w14:paraId="559A8400">
      <w:pPr>
        <w:spacing w:line="360" w:lineRule="auto"/>
        <w:ind w:firstLine="420" w:firstLineChars="200"/>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除前款约定的分包内容外，经过发包人和监理人书面同意，承包人可以将其他非主体、非关键性工作分包给第三人，但分包人应当经过发包人和监理人审批。发包人和监理人有权拒绝承包人的分包请求和承包人选择的分包人。本项目分包人主要施工管理人员名单详见合同附件</w:t>
      </w:r>
      <w:r>
        <w:rPr>
          <w:sz w:val="21"/>
          <w:szCs w:val="21"/>
        </w:rPr>
        <w:t>6</w:t>
      </w:r>
      <w:r>
        <w:rPr>
          <w:rFonts w:hint="eastAsia" w:ascii="宋体" w:hAnsi="宋体" w:cs="宋体"/>
          <w:sz w:val="21"/>
          <w:szCs w:val="21"/>
        </w:rPr>
        <w:t>。</w:t>
      </w:r>
    </w:p>
    <w:p w14:paraId="7359965B">
      <w:pPr>
        <w:spacing w:line="360" w:lineRule="auto"/>
        <w:ind w:firstLine="420" w:firstLineChars="200"/>
        <w:rPr>
          <w:sz w:val="21"/>
          <w:szCs w:val="21"/>
          <w:u w:val="single"/>
        </w:rPr>
      </w:pPr>
      <w:r>
        <w:rPr>
          <w:rFonts w:hint="eastAsia" w:ascii="宋体" w:hAnsi="宋体" w:cs="宋体"/>
          <w:sz w:val="21"/>
          <w:szCs w:val="21"/>
        </w:rPr>
        <w:t>（</w:t>
      </w:r>
      <w:r>
        <w:rPr>
          <w:sz w:val="21"/>
          <w:szCs w:val="21"/>
        </w:rPr>
        <w:t>2</w:t>
      </w:r>
      <w:r>
        <w:rPr>
          <w:rFonts w:hint="eastAsia" w:ascii="宋体" w:hAnsi="宋体" w:cs="宋体"/>
          <w:sz w:val="21"/>
          <w:szCs w:val="21"/>
        </w:rPr>
        <w:t>）在相关分包合同签订并报送有关建设行政主管部门备案后</w:t>
      </w:r>
      <w:r>
        <w:rPr>
          <w:sz w:val="21"/>
          <w:szCs w:val="21"/>
        </w:rPr>
        <w:t>7</w:t>
      </w:r>
      <w:r>
        <w:rPr>
          <w:rFonts w:hint="eastAsia" w:ascii="宋体" w:hAnsi="宋体" w:cs="宋体"/>
          <w:sz w:val="21"/>
          <w:szCs w:val="21"/>
        </w:rPr>
        <w:t>天内，承包人应当将一份副本提交给监理人，承包人应保障分包工作不得再次分包。</w:t>
      </w:r>
    </w:p>
    <w:p w14:paraId="394B9F5A">
      <w:pPr>
        <w:spacing w:line="360" w:lineRule="auto"/>
        <w:ind w:firstLine="420" w:firstLineChars="200"/>
        <w:rPr>
          <w:rFonts w:ascii="宋体" w:hAnsi="宋体" w:cs="宋体"/>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）未经发包人和监理人审批同意的分包工程和分包人，发包人有权拒绝验收分包工程和支付相应款项，由此引起的承包人费用增加和</w:t>
      </w:r>
      <w:r>
        <w:rPr>
          <w:rFonts w:ascii="宋体" w:hAnsi="宋体" w:cs="宋体"/>
          <w:sz w:val="21"/>
          <w:szCs w:val="21"/>
        </w:rPr>
        <w:t>(</w:t>
      </w:r>
      <w:r>
        <w:rPr>
          <w:rFonts w:hint="eastAsia" w:ascii="宋体" w:hAnsi="宋体" w:cs="宋体"/>
          <w:sz w:val="21"/>
          <w:szCs w:val="21"/>
        </w:rPr>
        <w:t>或</w:t>
      </w:r>
      <w:r>
        <w:rPr>
          <w:rFonts w:ascii="宋体" w:hAnsi="宋体" w:cs="宋体"/>
          <w:sz w:val="21"/>
          <w:szCs w:val="21"/>
        </w:rPr>
        <w:t>)</w:t>
      </w:r>
      <w:r>
        <w:rPr>
          <w:rFonts w:hint="eastAsia" w:ascii="宋体" w:hAnsi="宋体" w:cs="宋体"/>
          <w:sz w:val="21"/>
          <w:szCs w:val="21"/>
        </w:rPr>
        <w:t>延误的工期由承包人承担。</w:t>
      </w:r>
    </w:p>
    <w:p w14:paraId="48C93E23">
      <w:pPr>
        <w:spacing w:line="360" w:lineRule="auto"/>
        <w:ind w:firstLine="420" w:firstLineChars="200"/>
        <w:rPr>
          <w:rFonts w:ascii="宋体" w:hAnsi="宋体" w:cs="宋体"/>
          <w:sz w:val="21"/>
          <w:szCs w:val="21"/>
        </w:rPr>
      </w:pP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）承包人有以下情况之一者，发包人有权解除合同，并视情况扣除其履约保证金：</w:t>
      </w:r>
    </w:p>
    <w:p w14:paraId="72566551">
      <w:pPr>
        <w:spacing w:line="360" w:lineRule="auto"/>
        <w:ind w:firstLine="420" w:firstLineChars="200"/>
        <w:rPr>
          <w:rFonts w:ascii="宋体" w:hAnsi="宋体" w:cs="宋体"/>
          <w:sz w:val="21"/>
          <w:szCs w:val="21"/>
        </w:rPr>
      </w:pPr>
      <w:r>
        <w:rPr>
          <w:rFonts w:hint="eastAsia" w:ascii="宋体" w:hAnsi="宋体" w:cs="宋体"/>
          <w:sz w:val="21"/>
          <w:szCs w:val="21"/>
        </w:rPr>
        <w:t>①个人承包工程，包括本人单位及外单位人员承包，发包人不承认其个人拥有任何资质等级及营业许可资格。没收全部履约保证金。</w:t>
      </w:r>
    </w:p>
    <w:p w14:paraId="37FE5CFA">
      <w:pPr>
        <w:spacing w:line="360" w:lineRule="auto"/>
        <w:ind w:firstLine="420" w:firstLineChars="200"/>
        <w:rPr>
          <w:rFonts w:ascii="宋体" w:hAnsi="宋体" w:cs="宋体"/>
          <w:sz w:val="21"/>
          <w:szCs w:val="21"/>
        </w:rPr>
      </w:pPr>
      <w:r>
        <w:rPr>
          <w:rFonts w:hint="eastAsia" w:ascii="宋体" w:hAnsi="宋体" w:cs="宋体"/>
          <w:sz w:val="21"/>
          <w:szCs w:val="21"/>
        </w:rPr>
        <w:t>②几个人联合承包工程，就地组织暗分包队伍，不具备完成本工程的技术、机械能力，被发包人判定为没有能力履行的承包人。没收全部履约保证金。</w:t>
      </w:r>
    </w:p>
    <w:p w14:paraId="05AADCA0">
      <w:pPr>
        <w:spacing w:line="360" w:lineRule="auto"/>
        <w:ind w:firstLine="420" w:firstLineChars="200"/>
        <w:rPr>
          <w:rFonts w:ascii="宋体" w:hAnsi="宋体" w:cs="宋体"/>
          <w:sz w:val="21"/>
          <w:szCs w:val="21"/>
        </w:rPr>
      </w:pPr>
      <w:r>
        <w:rPr>
          <w:rFonts w:hint="eastAsia" w:ascii="宋体" w:hAnsi="宋体" w:cs="宋体"/>
          <w:sz w:val="21"/>
          <w:szCs w:val="21"/>
        </w:rPr>
        <w:t>③就地转包全部的工程，以谋取高额转让费、管理费的承包人。没收全部履约保证金。</w:t>
      </w:r>
    </w:p>
    <w:p w14:paraId="1C311156">
      <w:pPr>
        <w:spacing w:line="360" w:lineRule="auto"/>
        <w:ind w:firstLine="420" w:firstLineChars="200"/>
        <w:rPr>
          <w:rFonts w:ascii="宋体" w:hAnsi="宋体" w:cs="宋体"/>
          <w:sz w:val="21"/>
          <w:szCs w:val="21"/>
        </w:rPr>
      </w:pPr>
      <w:r>
        <w:rPr>
          <w:rFonts w:hint="eastAsia" w:ascii="宋体" w:hAnsi="宋体" w:cs="宋体"/>
          <w:sz w:val="21"/>
          <w:szCs w:val="21"/>
        </w:rPr>
        <w:t>④承包人有部分分包现象（其中包括冒充承包人下属单位的挂勾单位，凭口头协议参与施工的分包人及其他暗分包个体户），一经核实，发包人将采取驱逐该暗分包人措施。没收全部履约保证金。</w:t>
      </w:r>
    </w:p>
    <w:p w14:paraId="7CFA35C4">
      <w:pPr>
        <w:spacing w:line="360" w:lineRule="auto"/>
        <w:ind w:firstLine="420" w:firstLineChars="200"/>
        <w:rPr>
          <w:sz w:val="21"/>
          <w:szCs w:val="21"/>
        </w:rPr>
      </w:pPr>
      <w:r>
        <w:rPr>
          <w:sz w:val="21"/>
          <w:szCs w:val="21"/>
        </w:rPr>
        <w:t xml:space="preserve">3.5.4 </w:t>
      </w:r>
      <w:r>
        <w:rPr>
          <w:rFonts w:hint="eastAsia" w:ascii="宋体" w:hAnsi="宋体" w:cs="宋体"/>
          <w:sz w:val="21"/>
          <w:szCs w:val="21"/>
        </w:rPr>
        <w:t>分包合同价款</w:t>
      </w:r>
    </w:p>
    <w:p w14:paraId="7B25F1BB">
      <w:pPr>
        <w:spacing w:line="360" w:lineRule="auto"/>
        <w:ind w:firstLine="420" w:firstLineChars="200"/>
        <w:rPr>
          <w:rFonts w:ascii="宋体" w:hAnsi="宋体" w:cs="宋体"/>
          <w:sz w:val="21"/>
          <w:szCs w:val="21"/>
          <w:u w:val="single"/>
        </w:rPr>
      </w:pPr>
      <w:bookmarkStart w:id="329" w:name="_Toc373478358"/>
      <w:bookmarkEnd w:id="329"/>
      <w:bookmarkStart w:id="330" w:name="_Toc389065277"/>
      <w:bookmarkEnd w:id="330"/>
      <w:bookmarkStart w:id="331" w:name="_Toc373227711"/>
      <w:r>
        <w:rPr>
          <w:rFonts w:hint="eastAsia" w:ascii="宋体" w:hAnsi="宋体" w:cs="宋体"/>
          <w:sz w:val="21"/>
          <w:szCs w:val="21"/>
        </w:rPr>
        <w:t>关于分包合同价款支付的约定：</w:t>
      </w:r>
      <w:bookmarkEnd w:id="331"/>
      <w:r>
        <w:rPr>
          <w:rFonts w:hint="eastAsia" w:ascii="宋体" w:hAnsi="宋体" w:cs="宋体"/>
          <w:sz w:val="21"/>
          <w:szCs w:val="21"/>
          <w:u w:val="single"/>
        </w:rPr>
        <w:t>分包工程价款由承包人与分包人（包括专业分包人）结算。发包人未经承包人同意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551C5C12">
      <w:pPr>
        <w:pStyle w:val="4"/>
        <w:widowControl/>
        <w:spacing w:line="360" w:lineRule="auto"/>
      </w:pPr>
      <w:bookmarkStart w:id="332" w:name="_Toc407135213"/>
      <w:bookmarkEnd w:id="332"/>
      <w:bookmarkStart w:id="333" w:name="_Toc9850541"/>
      <w:r>
        <w:t xml:space="preserve">3.6 </w:t>
      </w:r>
      <w:bookmarkEnd w:id="333"/>
      <w:r>
        <w:rPr>
          <w:rFonts w:hint="eastAsia" w:ascii="宋体" w:hAnsi="宋体" w:cs="宋体"/>
        </w:rPr>
        <w:t>工程照管与成品、半成品保护</w:t>
      </w:r>
    </w:p>
    <w:p w14:paraId="4CBDEBDB">
      <w:pPr>
        <w:spacing w:before="120" w:after="120" w:line="360" w:lineRule="auto"/>
        <w:ind w:firstLine="420" w:firstLineChars="200"/>
        <w:rPr>
          <w:rFonts w:ascii="宋体" w:hAnsi="宋体" w:cs="宋体"/>
          <w:sz w:val="21"/>
          <w:szCs w:val="21"/>
          <w:u w:val="single"/>
        </w:rPr>
      </w:pPr>
      <w:r>
        <w:rPr>
          <w:rFonts w:hint="eastAsia" w:ascii="宋体" w:hAnsi="宋体" w:cs="宋体"/>
          <w:sz w:val="21"/>
          <w:szCs w:val="21"/>
        </w:rPr>
        <w:t>承包人负责照管工程及工程相关的材料、工程设备的起始时间：</w:t>
      </w:r>
      <w:r>
        <w:rPr>
          <w:rFonts w:hint="eastAsia" w:ascii="宋体" w:hAnsi="宋体" w:cs="宋体"/>
          <w:sz w:val="21"/>
          <w:szCs w:val="21"/>
          <w:u w:val="single"/>
        </w:rPr>
        <w:t>从开工之日起承包人应全面负责照管本合同工程及将用于施工在本合同工程中的成品、半成品、材料、设备等直到本合同工程《质量保修书》签发之日为止，并承担此期间发生的相关费用，发包人不再另行签证费用。发包人要求采取特殊措施保护的工程部位（此为非正常施工程序所需采取的特别保护，不含发包人指定的分包方进场施工过程中承包人所需采取的必要配合保护)，所发生费用经发包人确认后由发包人承担。</w:t>
      </w:r>
    </w:p>
    <w:p w14:paraId="3D328DD0">
      <w:pPr>
        <w:pStyle w:val="4"/>
        <w:widowControl/>
      </w:pPr>
      <w:bookmarkStart w:id="334" w:name="_Toc9850542"/>
      <w:bookmarkEnd w:id="334"/>
      <w:bookmarkStart w:id="335" w:name="_Toc373227712"/>
      <w:bookmarkEnd w:id="335"/>
      <w:bookmarkStart w:id="336" w:name="_Toc389065278"/>
      <w:bookmarkEnd w:id="336"/>
      <w:bookmarkStart w:id="337" w:name="_Toc373478359"/>
      <w:bookmarkEnd w:id="337"/>
      <w:bookmarkStart w:id="338" w:name="_Toc407135214"/>
      <w:r>
        <w:t xml:space="preserve">3.7 </w:t>
      </w:r>
      <w:bookmarkEnd w:id="338"/>
      <w:r>
        <w:rPr>
          <w:rFonts w:hint="eastAsia" w:ascii="宋体" w:hAnsi="宋体" w:cs="宋体"/>
        </w:rPr>
        <w:t>履约保证金</w:t>
      </w:r>
    </w:p>
    <w:p w14:paraId="61567216">
      <w:pPr>
        <w:pStyle w:val="3"/>
        <w:widowControl/>
        <w:rPr>
          <w:szCs w:val="32"/>
        </w:rPr>
      </w:pPr>
      <w:bookmarkStart w:id="339" w:name="_Toc373227713"/>
      <w:bookmarkEnd w:id="339"/>
      <w:bookmarkStart w:id="340" w:name="_Toc373478360"/>
      <w:bookmarkEnd w:id="340"/>
      <w:bookmarkStart w:id="341" w:name="_Toc351203636"/>
      <w:bookmarkEnd w:id="341"/>
      <w:bookmarkStart w:id="342" w:name="_Toc9850543"/>
      <w:bookmarkEnd w:id="342"/>
      <w:bookmarkStart w:id="343" w:name="_Toc407135215"/>
      <w:r>
        <w:rPr>
          <w:rFonts w:hint="eastAsia"/>
          <w:szCs w:val="32"/>
        </w:rPr>
        <w:t>无</w:t>
      </w:r>
    </w:p>
    <w:p w14:paraId="0ECC2775">
      <w:pPr>
        <w:pStyle w:val="3"/>
        <w:widowControl/>
        <w:rPr>
          <w:szCs w:val="32"/>
        </w:rPr>
      </w:pPr>
      <w:r>
        <w:rPr>
          <w:szCs w:val="32"/>
        </w:rPr>
        <w:t>4</w:t>
      </w:r>
      <w:bookmarkEnd w:id="343"/>
      <w:bookmarkStart w:id="344" w:name="_Toc292559366"/>
      <w:bookmarkEnd w:id="344"/>
      <w:bookmarkStart w:id="345" w:name="_Toc296346663"/>
      <w:bookmarkEnd w:id="345"/>
      <w:bookmarkStart w:id="346" w:name="_Toc297120462"/>
      <w:bookmarkEnd w:id="346"/>
      <w:bookmarkStart w:id="347" w:name="_Toc267251413"/>
      <w:bookmarkEnd w:id="347"/>
      <w:bookmarkStart w:id="348" w:name="_Toc296347161"/>
      <w:bookmarkEnd w:id="348"/>
      <w:bookmarkStart w:id="349" w:name="_Toc297048348"/>
      <w:bookmarkEnd w:id="349"/>
      <w:bookmarkStart w:id="350" w:name="_Toc296944501"/>
      <w:bookmarkEnd w:id="350"/>
      <w:bookmarkStart w:id="351" w:name="_Toc296503162"/>
      <w:bookmarkEnd w:id="351"/>
      <w:bookmarkStart w:id="352" w:name="_Toc292559871"/>
      <w:bookmarkEnd w:id="352"/>
      <w:bookmarkStart w:id="353" w:name="_Toc296891202"/>
      <w:bookmarkEnd w:id="353"/>
      <w:bookmarkStart w:id="354" w:name="_Toc296890990"/>
      <w:r>
        <w:rPr>
          <w:szCs w:val="32"/>
        </w:rPr>
        <w:t xml:space="preserve">. </w:t>
      </w:r>
      <w:bookmarkEnd w:id="354"/>
      <w:r>
        <w:rPr>
          <w:rFonts w:hint="eastAsia" w:ascii="黑体" w:hAnsi="宋体" w:cs="黑体"/>
          <w:szCs w:val="32"/>
        </w:rPr>
        <w:t>监理人</w:t>
      </w:r>
    </w:p>
    <w:p w14:paraId="76930AA5">
      <w:pPr>
        <w:pStyle w:val="4"/>
        <w:widowControl/>
      </w:pPr>
      <w:bookmarkStart w:id="355" w:name="_Toc9850544"/>
      <w:bookmarkEnd w:id="355"/>
      <w:bookmarkStart w:id="356" w:name="_Toc407135216"/>
      <w:bookmarkEnd w:id="356"/>
      <w:bookmarkStart w:id="357" w:name="_Toc373227714"/>
      <w:bookmarkEnd w:id="357"/>
      <w:bookmarkStart w:id="358" w:name="_Toc389065280"/>
      <w:bookmarkEnd w:id="358"/>
      <w:bookmarkStart w:id="359" w:name="_Toc373478361"/>
      <w:r>
        <w:t xml:space="preserve">4.1 </w:t>
      </w:r>
      <w:bookmarkEnd w:id="359"/>
      <w:r>
        <w:rPr>
          <w:rFonts w:hint="eastAsia" w:ascii="宋体" w:hAnsi="宋体" w:cs="宋体"/>
        </w:rPr>
        <w:t>监理人的一般规定</w:t>
      </w:r>
    </w:p>
    <w:p w14:paraId="2826FAD9">
      <w:pPr>
        <w:spacing w:line="360" w:lineRule="auto"/>
        <w:ind w:firstLine="420" w:firstLineChars="200"/>
        <w:jc w:val="left"/>
        <w:rPr>
          <w:sz w:val="21"/>
          <w:szCs w:val="21"/>
        </w:rPr>
      </w:pPr>
      <w:r>
        <w:rPr>
          <w:rFonts w:hint="eastAsia" w:ascii="宋体" w:hAnsi="宋体" w:cs="宋体"/>
          <w:sz w:val="21"/>
          <w:szCs w:val="21"/>
        </w:rPr>
        <w:t>关于监理人的监理内容：</w:t>
      </w:r>
      <w:r>
        <w:rPr>
          <w:rFonts w:hint="eastAsia" w:ascii="宋体" w:hAnsi="宋体" w:cs="宋体"/>
          <w:sz w:val="21"/>
          <w:szCs w:val="21"/>
          <w:u w:val="single"/>
        </w:rPr>
        <w:t>按照发包人与监理人约定的内容为准</w:t>
      </w:r>
      <w:r>
        <w:rPr>
          <w:rFonts w:hint="eastAsia" w:ascii="宋体" w:hAnsi="宋体" w:cs="宋体"/>
          <w:sz w:val="21"/>
          <w:szCs w:val="21"/>
        </w:rPr>
        <w:t>。</w:t>
      </w:r>
    </w:p>
    <w:p w14:paraId="5153FFAD">
      <w:pPr>
        <w:spacing w:line="360" w:lineRule="auto"/>
        <w:ind w:firstLine="420" w:firstLineChars="200"/>
        <w:jc w:val="left"/>
        <w:rPr>
          <w:sz w:val="21"/>
          <w:szCs w:val="21"/>
        </w:rPr>
      </w:pPr>
      <w:r>
        <w:rPr>
          <w:rFonts w:hint="eastAsia" w:ascii="宋体" w:hAnsi="宋体" w:cs="宋体"/>
          <w:sz w:val="21"/>
          <w:szCs w:val="21"/>
        </w:rPr>
        <w:t>关于监理人的监理权限：</w:t>
      </w:r>
      <w:r>
        <w:rPr>
          <w:rFonts w:hint="eastAsia" w:ascii="宋体" w:hAnsi="宋体" w:cs="宋体"/>
          <w:sz w:val="21"/>
          <w:szCs w:val="21"/>
          <w:u w:val="single"/>
        </w:rPr>
        <w:t>按照发包人与监理人约定的内容为准</w:t>
      </w:r>
      <w:r>
        <w:rPr>
          <w:rFonts w:hint="eastAsia" w:ascii="宋体" w:hAnsi="宋体" w:cs="宋体"/>
          <w:sz w:val="21"/>
          <w:szCs w:val="21"/>
        </w:rPr>
        <w:t>。</w:t>
      </w:r>
    </w:p>
    <w:p w14:paraId="127AB139">
      <w:pPr>
        <w:spacing w:line="360" w:lineRule="auto"/>
        <w:ind w:firstLine="420" w:firstLineChars="200"/>
        <w:rPr>
          <w:sz w:val="21"/>
          <w:szCs w:val="21"/>
        </w:rPr>
      </w:pPr>
      <w:r>
        <w:rPr>
          <w:rFonts w:hint="eastAsia" w:ascii="宋体" w:hAnsi="宋体" w:cs="宋体"/>
          <w:sz w:val="21"/>
          <w:szCs w:val="21"/>
        </w:rPr>
        <w:t>关于监理人在施工现场的办公场所、生活场所的提供和费用承担的约定：</w:t>
      </w:r>
      <w:r>
        <w:rPr>
          <w:rFonts w:hint="eastAsia" w:ascii="宋体" w:hAnsi="宋体" w:cs="宋体"/>
          <w:sz w:val="21"/>
          <w:szCs w:val="21"/>
          <w:u w:val="single"/>
        </w:rPr>
        <w:t>无</w:t>
      </w:r>
      <w:r>
        <w:rPr>
          <w:rFonts w:hint="eastAsia" w:ascii="宋体" w:hAnsi="宋体" w:cs="宋体"/>
          <w:sz w:val="21"/>
          <w:szCs w:val="21"/>
        </w:rPr>
        <w:t>。</w:t>
      </w:r>
    </w:p>
    <w:p w14:paraId="52646EE7">
      <w:pPr>
        <w:pStyle w:val="4"/>
        <w:widowControl/>
      </w:pPr>
      <w:bookmarkStart w:id="360" w:name="_Toc373478362"/>
      <w:bookmarkEnd w:id="360"/>
      <w:bookmarkStart w:id="361" w:name="_Toc389065281"/>
      <w:bookmarkEnd w:id="361"/>
      <w:bookmarkStart w:id="362" w:name="_Toc407135217"/>
      <w:bookmarkEnd w:id="362"/>
      <w:bookmarkStart w:id="363" w:name="_Toc9850545"/>
      <w:bookmarkEnd w:id="363"/>
      <w:bookmarkStart w:id="364" w:name="_Toc373227715"/>
      <w:r>
        <w:t xml:space="preserve">4.2 </w:t>
      </w:r>
      <w:bookmarkEnd w:id="364"/>
      <w:r>
        <w:rPr>
          <w:rFonts w:hint="eastAsia" w:ascii="宋体" w:hAnsi="宋体" w:cs="宋体"/>
        </w:rPr>
        <w:t>监理人员</w:t>
      </w:r>
    </w:p>
    <w:p w14:paraId="68E574D6">
      <w:pPr>
        <w:spacing w:line="360" w:lineRule="auto"/>
        <w:ind w:firstLine="420" w:firstLineChars="200"/>
        <w:rPr>
          <w:sz w:val="21"/>
          <w:szCs w:val="21"/>
        </w:rPr>
      </w:pPr>
      <w:r>
        <w:rPr>
          <w:rFonts w:hint="eastAsia" w:ascii="宋体" w:hAnsi="宋体" w:cs="宋体"/>
          <w:sz w:val="21"/>
          <w:szCs w:val="21"/>
        </w:rPr>
        <w:t>总监理工程师：</w:t>
      </w:r>
    </w:p>
    <w:p w14:paraId="13904227">
      <w:pPr>
        <w:spacing w:line="360" w:lineRule="auto"/>
        <w:ind w:firstLine="420" w:firstLineChars="200"/>
        <w:rPr>
          <w:sz w:val="21"/>
          <w:szCs w:val="21"/>
        </w:rPr>
      </w:pPr>
      <w:r>
        <w:rPr>
          <w:rFonts w:hint="eastAsia" w:ascii="宋体" w:hAnsi="宋体" w:cs="宋体"/>
          <w:sz w:val="21"/>
          <w:szCs w:val="21"/>
        </w:rPr>
        <w:t>姓名：</w:t>
      </w:r>
      <w:r>
        <w:rPr>
          <w:rFonts w:hint="eastAsia" w:ascii="宋体" w:hAnsi="宋体" w:cs="宋体"/>
          <w:sz w:val="21"/>
          <w:szCs w:val="21"/>
          <w:u w:val="single"/>
        </w:rPr>
        <w:t></w:t>
      </w:r>
      <w:r>
        <w:rPr>
          <w:rFonts w:hint="eastAsia" w:ascii="宋体" w:hAnsi="宋体" w:cs="宋体"/>
          <w:sz w:val="21"/>
          <w:szCs w:val="21"/>
        </w:rPr>
        <w:t>；</w:t>
      </w:r>
    </w:p>
    <w:p w14:paraId="74E240B0">
      <w:pPr>
        <w:spacing w:line="360" w:lineRule="auto"/>
        <w:ind w:firstLine="420" w:firstLineChars="200"/>
        <w:rPr>
          <w:sz w:val="21"/>
          <w:szCs w:val="21"/>
        </w:rPr>
      </w:pPr>
      <w:r>
        <w:rPr>
          <w:rFonts w:hint="eastAsia" w:ascii="宋体" w:hAnsi="宋体" w:cs="宋体"/>
          <w:sz w:val="21"/>
          <w:szCs w:val="21"/>
        </w:rPr>
        <w:t>职务：</w:t>
      </w:r>
      <w:r>
        <w:rPr>
          <w:rFonts w:hint="eastAsia" w:ascii="宋体" w:hAnsi="宋体" w:cs="宋体"/>
          <w:sz w:val="21"/>
          <w:szCs w:val="21"/>
          <w:u w:val="single"/>
        </w:rPr>
        <w:t></w:t>
      </w:r>
      <w:r>
        <w:rPr>
          <w:rFonts w:hint="eastAsia" w:ascii="宋体" w:hAnsi="宋体" w:cs="宋体"/>
          <w:sz w:val="21"/>
          <w:szCs w:val="21"/>
        </w:rPr>
        <w:t>；</w:t>
      </w:r>
    </w:p>
    <w:p w14:paraId="5C63DA89">
      <w:pPr>
        <w:spacing w:line="360" w:lineRule="auto"/>
        <w:ind w:firstLine="420" w:firstLineChars="200"/>
        <w:rPr>
          <w:rFonts w:hAnsi="宋体"/>
          <w:sz w:val="21"/>
          <w:szCs w:val="21"/>
        </w:rPr>
      </w:pPr>
      <w:r>
        <w:rPr>
          <w:rFonts w:hint="eastAsia" w:ascii="宋体" w:hAnsi="宋体" w:cs="宋体"/>
          <w:sz w:val="21"/>
          <w:szCs w:val="21"/>
        </w:rPr>
        <w:t>监理工程师执业资格证书号：</w:t>
      </w:r>
      <w:r>
        <w:rPr>
          <w:rFonts w:hint="eastAsia" w:ascii="宋体" w:hAnsi="宋体" w:cs="宋体"/>
          <w:sz w:val="21"/>
          <w:szCs w:val="21"/>
          <w:u w:val="single"/>
        </w:rPr>
        <w:t></w:t>
      </w:r>
      <w:r>
        <w:rPr>
          <w:rFonts w:hint="eastAsia" w:ascii="宋体" w:hAnsi="宋体" w:cs="宋体"/>
          <w:sz w:val="21"/>
          <w:szCs w:val="21"/>
        </w:rPr>
        <w:t>；</w:t>
      </w:r>
    </w:p>
    <w:p w14:paraId="61387431">
      <w:pPr>
        <w:spacing w:line="360" w:lineRule="auto"/>
        <w:ind w:firstLine="420" w:firstLineChars="200"/>
        <w:rPr>
          <w:sz w:val="21"/>
          <w:szCs w:val="21"/>
        </w:rPr>
      </w:pPr>
      <w:r>
        <w:rPr>
          <w:rFonts w:hint="eastAsia" w:ascii="宋体" w:hAnsi="宋体" w:cs="宋体"/>
          <w:sz w:val="21"/>
          <w:szCs w:val="21"/>
        </w:rPr>
        <w:t>联系电话：</w:t>
      </w:r>
      <w:r>
        <w:rPr>
          <w:rFonts w:hint="eastAsia" w:ascii="宋体" w:hAnsi="宋体" w:cs="宋体"/>
          <w:sz w:val="21"/>
          <w:szCs w:val="21"/>
          <w:u w:val="single"/>
        </w:rPr>
        <w:t></w:t>
      </w:r>
      <w:r>
        <w:rPr>
          <w:rFonts w:hint="eastAsia" w:ascii="宋体" w:hAnsi="宋体" w:cs="宋体"/>
          <w:sz w:val="21"/>
          <w:szCs w:val="21"/>
        </w:rPr>
        <w:t>；</w:t>
      </w:r>
    </w:p>
    <w:p w14:paraId="0B12E7AD">
      <w:pPr>
        <w:spacing w:line="360" w:lineRule="auto"/>
        <w:ind w:firstLine="420" w:firstLineChars="200"/>
        <w:rPr>
          <w:rFonts w:hAnsi="宋体"/>
          <w:sz w:val="21"/>
          <w:szCs w:val="21"/>
        </w:rPr>
      </w:pPr>
      <w:r>
        <w:rPr>
          <w:rFonts w:hint="eastAsia" w:ascii="宋体" w:hAnsi="宋体" w:cs="宋体"/>
          <w:sz w:val="21"/>
          <w:szCs w:val="21"/>
        </w:rPr>
        <w:t>电子信箱：</w:t>
      </w:r>
      <w:r>
        <w:rPr>
          <w:rFonts w:hint="eastAsia" w:ascii="宋体" w:hAnsi="宋体" w:cs="宋体"/>
          <w:sz w:val="21"/>
          <w:szCs w:val="21"/>
          <w:u w:val="single"/>
        </w:rPr>
        <w:t></w:t>
      </w:r>
      <w:r>
        <w:rPr>
          <w:rFonts w:hint="eastAsia" w:ascii="宋体" w:hAnsi="宋体" w:cs="宋体"/>
          <w:sz w:val="21"/>
          <w:szCs w:val="21"/>
        </w:rPr>
        <w:t>；</w:t>
      </w:r>
    </w:p>
    <w:p w14:paraId="270C1927">
      <w:pPr>
        <w:spacing w:line="360" w:lineRule="auto"/>
        <w:ind w:firstLine="420" w:firstLineChars="200"/>
        <w:rPr>
          <w:sz w:val="21"/>
          <w:szCs w:val="21"/>
        </w:rPr>
      </w:pPr>
      <w:r>
        <w:rPr>
          <w:rFonts w:hint="eastAsia" w:ascii="宋体" w:hAnsi="宋体" w:cs="宋体"/>
          <w:sz w:val="21"/>
          <w:szCs w:val="21"/>
        </w:rPr>
        <w:t>通信地址：</w:t>
      </w:r>
      <w:r>
        <w:rPr>
          <w:rFonts w:hint="eastAsia" w:ascii="宋体" w:hAnsi="宋体" w:cs="宋体"/>
          <w:sz w:val="21"/>
          <w:szCs w:val="21"/>
          <w:u w:val="single"/>
        </w:rPr>
        <w:t></w:t>
      </w:r>
      <w:r>
        <w:rPr>
          <w:rFonts w:hint="eastAsia" w:ascii="宋体" w:hAnsi="宋体" w:cs="宋体"/>
          <w:sz w:val="21"/>
          <w:szCs w:val="21"/>
        </w:rPr>
        <w:t>；</w:t>
      </w:r>
    </w:p>
    <w:p w14:paraId="5318E622">
      <w:pPr>
        <w:spacing w:line="360" w:lineRule="auto"/>
        <w:ind w:firstLine="420" w:firstLineChars="200"/>
        <w:rPr>
          <w:sz w:val="21"/>
          <w:szCs w:val="21"/>
        </w:rPr>
      </w:pPr>
      <w:r>
        <w:rPr>
          <w:rFonts w:hint="eastAsia" w:ascii="宋体" w:hAnsi="宋体" w:cs="宋体"/>
          <w:sz w:val="21"/>
          <w:szCs w:val="21"/>
        </w:rPr>
        <w:t>关于监理人的其他约定：</w:t>
      </w:r>
      <w:r>
        <w:rPr>
          <w:rFonts w:hint="eastAsia" w:ascii="宋体" w:hAnsi="宋体" w:cs="宋体"/>
          <w:sz w:val="21"/>
          <w:szCs w:val="21"/>
          <w:u w:val="single"/>
        </w:rPr>
        <w:t>无</w:t>
      </w:r>
      <w:r>
        <w:rPr>
          <w:rFonts w:hint="eastAsia" w:ascii="宋体" w:hAnsi="宋体" w:cs="宋体"/>
          <w:sz w:val="21"/>
          <w:szCs w:val="21"/>
        </w:rPr>
        <w:t>。</w:t>
      </w:r>
    </w:p>
    <w:p w14:paraId="7D976E40">
      <w:pPr>
        <w:pStyle w:val="4"/>
        <w:widowControl/>
      </w:pPr>
      <w:bookmarkStart w:id="365" w:name="_Toc373478363"/>
      <w:bookmarkEnd w:id="365"/>
      <w:bookmarkStart w:id="366" w:name="_Toc407135218"/>
      <w:bookmarkEnd w:id="366"/>
      <w:bookmarkStart w:id="367" w:name="_Toc9850546"/>
      <w:bookmarkEnd w:id="367"/>
      <w:bookmarkStart w:id="368" w:name="_Toc389065282"/>
      <w:bookmarkEnd w:id="368"/>
      <w:bookmarkStart w:id="369" w:name="_Toc373227716"/>
      <w:r>
        <w:t xml:space="preserve">4.4 </w:t>
      </w:r>
      <w:bookmarkEnd w:id="369"/>
      <w:r>
        <w:rPr>
          <w:rFonts w:hint="eastAsia" w:ascii="宋体" w:hAnsi="宋体" w:cs="宋体"/>
        </w:rPr>
        <w:t>商定或确定</w:t>
      </w:r>
    </w:p>
    <w:p w14:paraId="1CF97D37">
      <w:pPr>
        <w:spacing w:line="360" w:lineRule="auto"/>
        <w:ind w:firstLine="420" w:firstLineChars="200"/>
        <w:rPr>
          <w:sz w:val="21"/>
          <w:szCs w:val="21"/>
        </w:rPr>
      </w:pPr>
      <w:bookmarkStart w:id="370" w:name="_Toc267251418"/>
      <w:bookmarkEnd w:id="370"/>
      <w:r>
        <w:rPr>
          <w:rFonts w:hint="eastAsia" w:ascii="宋体" w:hAnsi="宋体" w:cs="宋体"/>
          <w:sz w:val="21"/>
          <w:szCs w:val="21"/>
        </w:rPr>
        <w:t>在发包人和承包人不能通过协商达成一致意见时，发包人授权监理人对以下事项进行确定：</w:t>
      </w:r>
    </w:p>
    <w:p w14:paraId="7465E323">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w:t>
      </w:r>
    </w:p>
    <w:p w14:paraId="373E1FF4">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w:t>
      </w:r>
    </w:p>
    <w:p w14:paraId="52742F08">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w:t>
      </w:r>
    </w:p>
    <w:p w14:paraId="016A2D36">
      <w:pPr>
        <w:pStyle w:val="3"/>
        <w:widowControl/>
        <w:rPr>
          <w:szCs w:val="32"/>
        </w:rPr>
      </w:pPr>
      <w:bookmarkStart w:id="371" w:name="_Toc407135219"/>
      <w:bookmarkEnd w:id="371"/>
      <w:bookmarkStart w:id="372" w:name="_Toc373227717"/>
      <w:bookmarkEnd w:id="372"/>
      <w:bookmarkStart w:id="373" w:name="_Toc9850547"/>
      <w:bookmarkEnd w:id="373"/>
      <w:bookmarkStart w:id="374" w:name="_Toc389065283"/>
      <w:bookmarkEnd w:id="374"/>
      <w:bookmarkStart w:id="375" w:name="_Toc351203637"/>
      <w:bookmarkEnd w:id="375"/>
      <w:bookmarkStart w:id="376" w:name="_Toc373478364"/>
      <w:r>
        <w:rPr>
          <w:szCs w:val="32"/>
        </w:rPr>
        <w:t>5</w:t>
      </w:r>
      <w:bookmarkEnd w:id="376"/>
      <w:bookmarkStart w:id="377" w:name="_Toc296347162"/>
      <w:bookmarkEnd w:id="377"/>
      <w:bookmarkStart w:id="378" w:name="_Toc296346664"/>
      <w:bookmarkEnd w:id="378"/>
      <w:bookmarkStart w:id="379" w:name="_Toc297048349"/>
      <w:bookmarkEnd w:id="379"/>
      <w:bookmarkStart w:id="380" w:name="_Toc297120463"/>
      <w:bookmarkEnd w:id="380"/>
      <w:bookmarkStart w:id="381" w:name="_Toc296890991"/>
      <w:bookmarkEnd w:id="381"/>
      <w:bookmarkStart w:id="382" w:name="_Toc296944502"/>
      <w:bookmarkEnd w:id="382"/>
      <w:bookmarkStart w:id="383" w:name="_Toc292559367"/>
      <w:bookmarkEnd w:id="383"/>
      <w:bookmarkStart w:id="384" w:name="_Toc296503163"/>
      <w:bookmarkEnd w:id="384"/>
      <w:bookmarkStart w:id="385" w:name="_Toc292559872"/>
      <w:bookmarkEnd w:id="385"/>
      <w:bookmarkStart w:id="386" w:name="_Toc296891203"/>
      <w:r>
        <w:rPr>
          <w:szCs w:val="32"/>
        </w:rPr>
        <w:t xml:space="preserve">. </w:t>
      </w:r>
      <w:bookmarkEnd w:id="386"/>
      <w:r>
        <w:rPr>
          <w:rFonts w:hint="eastAsia" w:ascii="黑体" w:hAnsi="宋体" w:cs="黑体"/>
          <w:szCs w:val="32"/>
        </w:rPr>
        <w:t>工程质量</w:t>
      </w:r>
    </w:p>
    <w:p w14:paraId="7EAB8DDE">
      <w:pPr>
        <w:pStyle w:val="4"/>
        <w:widowControl/>
      </w:pPr>
      <w:bookmarkStart w:id="387" w:name="_Toc373478365"/>
      <w:bookmarkEnd w:id="387"/>
      <w:bookmarkStart w:id="388" w:name="_Toc373227718"/>
      <w:bookmarkEnd w:id="388"/>
      <w:bookmarkStart w:id="389" w:name="_Toc9850548"/>
      <w:bookmarkEnd w:id="389"/>
      <w:bookmarkStart w:id="390" w:name="_Toc389065284"/>
      <w:bookmarkEnd w:id="390"/>
      <w:bookmarkStart w:id="391" w:name="_Toc407135220"/>
      <w:r>
        <w:t xml:space="preserve">5.1 </w:t>
      </w:r>
      <w:bookmarkEnd w:id="391"/>
      <w:r>
        <w:rPr>
          <w:rFonts w:hint="eastAsia" w:ascii="宋体" w:hAnsi="宋体" w:cs="宋体"/>
        </w:rPr>
        <w:t>质量要求</w:t>
      </w:r>
    </w:p>
    <w:p w14:paraId="0349182F">
      <w:pPr>
        <w:spacing w:line="360" w:lineRule="auto"/>
        <w:ind w:firstLine="420" w:firstLineChars="200"/>
        <w:jc w:val="left"/>
        <w:rPr>
          <w:sz w:val="21"/>
          <w:szCs w:val="21"/>
          <w:u w:val="single"/>
        </w:rPr>
      </w:pPr>
      <w:r>
        <w:rPr>
          <w:sz w:val="21"/>
          <w:szCs w:val="21"/>
        </w:rPr>
        <w:t>5</w:t>
      </w:r>
      <w:bookmarkStart w:id="392" w:name="_Toc318581164"/>
      <w:bookmarkEnd w:id="392"/>
      <w:bookmarkStart w:id="393" w:name="_Toc304295527"/>
      <w:bookmarkEnd w:id="393"/>
      <w:bookmarkStart w:id="394" w:name="_Toc297216155"/>
      <w:bookmarkEnd w:id="394"/>
      <w:bookmarkStart w:id="395" w:name="_Toc300934949"/>
      <w:bookmarkEnd w:id="395"/>
      <w:bookmarkStart w:id="396" w:name="_Toc303539106"/>
      <w:bookmarkEnd w:id="396"/>
      <w:bookmarkStart w:id="397" w:name="_Toc312677997"/>
      <w:bookmarkEnd w:id="397"/>
      <w:bookmarkStart w:id="398" w:name="_Toc297123496"/>
      <w:r>
        <w:rPr>
          <w:sz w:val="21"/>
          <w:szCs w:val="21"/>
        </w:rPr>
        <w:t xml:space="preserve">.1.1 </w:t>
      </w:r>
      <w:bookmarkEnd w:id="398"/>
      <w:r>
        <w:rPr>
          <w:rFonts w:hint="eastAsia" w:ascii="宋体" w:hAnsi="宋体" w:cs="宋体"/>
          <w:sz w:val="21"/>
          <w:szCs w:val="21"/>
        </w:rPr>
        <w:t>特殊质量标准和要求：</w:t>
      </w:r>
      <w:r>
        <w:rPr>
          <w:rFonts w:hint="eastAsia" w:ascii="宋体" w:hAnsi="宋体" w:cs="宋体"/>
          <w:sz w:val="21"/>
          <w:szCs w:val="21"/>
          <w:u w:val="single"/>
        </w:rPr>
        <w:t>另行约定</w:t>
      </w:r>
      <w:r>
        <w:rPr>
          <w:rFonts w:hint="eastAsia" w:ascii="宋体" w:hAnsi="宋体" w:cs="宋体"/>
          <w:sz w:val="21"/>
          <w:szCs w:val="21"/>
        </w:rPr>
        <w:t>。</w:t>
      </w:r>
    </w:p>
    <w:p w14:paraId="0971680F">
      <w:pPr>
        <w:spacing w:line="360" w:lineRule="auto"/>
        <w:ind w:firstLine="420" w:firstLineChars="200"/>
        <w:jc w:val="left"/>
        <w:rPr>
          <w:sz w:val="21"/>
          <w:szCs w:val="21"/>
        </w:rPr>
      </w:pPr>
      <w:r>
        <w:rPr>
          <w:rFonts w:hint="eastAsia" w:ascii="宋体" w:hAnsi="宋体" w:cs="宋体"/>
          <w:sz w:val="21"/>
          <w:szCs w:val="21"/>
        </w:rPr>
        <w:t>关于工程奖项的约定：如果工程获得</w:t>
      </w:r>
      <w:r>
        <w:rPr>
          <w:rFonts w:hint="eastAsia" w:ascii="宋体" w:hAnsi="宋体" w:cs="宋体"/>
          <w:sz w:val="21"/>
          <w:szCs w:val="21"/>
          <w:u w:val="single"/>
        </w:rPr>
        <w:t>（奖项名称）</w:t>
      </w:r>
      <w:r>
        <w:rPr>
          <w:rFonts w:hint="eastAsia" w:ascii="宋体" w:hAnsi="宋体" w:cs="宋体"/>
          <w:sz w:val="21"/>
          <w:szCs w:val="21"/>
        </w:rPr>
        <w:t>，给予承包人合同价</w:t>
      </w:r>
      <w:r>
        <w:rPr>
          <w:sz w:val="21"/>
          <w:szCs w:val="21"/>
        </w:rPr>
        <w:t>%</w:t>
      </w:r>
      <w:r>
        <w:rPr>
          <w:rFonts w:hint="eastAsia" w:ascii="宋体" w:hAnsi="宋体" w:cs="宋体"/>
          <w:sz w:val="21"/>
          <w:szCs w:val="21"/>
        </w:rPr>
        <w:t>的奖励。</w:t>
      </w:r>
    </w:p>
    <w:p w14:paraId="12250056">
      <w:pPr>
        <w:spacing w:line="360" w:lineRule="auto"/>
        <w:ind w:firstLine="420" w:firstLineChars="200"/>
        <w:jc w:val="left"/>
        <w:rPr>
          <w:sz w:val="21"/>
          <w:szCs w:val="21"/>
        </w:rPr>
      </w:pPr>
      <w:r>
        <w:rPr>
          <w:sz w:val="21"/>
          <w:szCs w:val="21"/>
        </w:rPr>
        <w:t xml:space="preserve">5.3 </w:t>
      </w:r>
      <w:r>
        <w:rPr>
          <w:rFonts w:hint="eastAsia" w:ascii="宋体" w:hAnsi="宋体" w:cs="宋体"/>
          <w:sz w:val="21"/>
          <w:szCs w:val="21"/>
        </w:rPr>
        <w:t>隐蔽工程检查</w:t>
      </w:r>
    </w:p>
    <w:p w14:paraId="6D066494">
      <w:pPr>
        <w:spacing w:line="360" w:lineRule="auto"/>
        <w:ind w:firstLine="420" w:firstLineChars="200"/>
        <w:jc w:val="left"/>
        <w:rPr>
          <w:sz w:val="21"/>
          <w:szCs w:val="21"/>
          <w:u w:val="single"/>
        </w:rPr>
      </w:pPr>
      <w:r>
        <w:rPr>
          <w:sz w:val="21"/>
          <w:szCs w:val="21"/>
        </w:rPr>
        <w:t>5.3.2</w:t>
      </w:r>
      <w:r>
        <w:rPr>
          <w:rFonts w:hint="eastAsia" w:ascii="宋体" w:hAnsi="宋体" w:cs="宋体"/>
          <w:sz w:val="21"/>
          <w:szCs w:val="21"/>
        </w:rPr>
        <w:t>承包人提前通知监理人隐蔽工程检查的期限的约定：工程隐蔽或中间验收前</w:t>
      </w:r>
      <w:r>
        <w:rPr>
          <w:sz w:val="21"/>
          <w:szCs w:val="21"/>
        </w:rPr>
        <w:t>12</w:t>
      </w:r>
      <w:r>
        <w:rPr>
          <w:rFonts w:hint="eastAsia" w:ascii="宋体" w:hAnsi="宋体" w:cs="宋体"/>
          <w:sz w:val="21"/>
          <w:szCs w:val="21"/>
        </w:rPr>
        <w:t>小时以书面形式通知发包人和监理工程师验收的内容、时间、地点，承包人准备验收记录单（最好是印制的表格）由双方签证。验收合格，承包人可进行隐蔽和继续施工；验收不合格，双方商定时限内修改后按上述顺序重新验收。</w:t>
      </w:r>
    </w:p>
    <w:p w14:paraId="7CA670D0">
      <w:pPr>
        <w:spacing w:line="360" w:lineRule="auto"/>
        <w:ind w:firstLine="420" w:firstLineChars="200"/>
        <w:jc w:val="left"/>
        <w:rPr>
          <w:sz w:val="21"/>
          <w:szCs w:val="21"/>
        </w:rPr>
      </w:pPr>
      <w:r>
        <w:rPr>
          <w:rFonts w:hint="eastAsia" w:ascii="宋体" w:hAnsi="宋体" w:cs="宋体"/>
          <w:sz w:val="21"/>
          <w:szCs w:val="21"/>
        </w:rPr>
        <w:t>监理人不能按时进行检查时，应提前</w:t>
      </w:r>
      <w:r>
        <w:rPr>
          <w:sz w:val="21"/>
          <w:szCs w:val="21"/>
          <w:u w:val="single"/>
        </w:rPr>
        <w:t xml:space="preserve"> 48 </w:t>
      </w:r>
      <w:r>
        <w:rPr>
          <w:rFonts w:hint="eastAsia" w:ascii="宋体" w:hAnsi="宋体" w:cs="宋体"/>
          <w:sz w:val="21"/>
          <w:szCs w:val="21"/>
        </w:rPr>
        <w:t>小时提交书面延期要求。</w:t>
      </w:r>
    </w:p>
    <w:p w14:paraId="700EDB29">
      <w:pPr>
        <w:spacing w:line="360" w:lineRule="auto"/>
        <w:ind w:firstLine="420" w:firstLineChars="200"/>
        <w:jc w:val="left"/>
        <w:rPr>
          <w:sz w:val="21"/>
          <w:szCs w:val="21"/>
        </w:rPr>
      </w:pPr>
      <w:r>
        <w:rPr>
          <w:rFonts w:hint="eastAsia" w:ascii="宋体" w:hAnsi="宋体" w:cs="宋体"/>
          <w:sz w:val="21"/>
          <w:szCs w:val="21"/>
        </w:rPr>
        <w:t>关于延期最长不得超过：</w:t>
      </w:r>
      <w:r>
        <w:rPr>
          <w:sz w:val="21"/>
          <w:szCs w:val="21"/>
          <w:u w:val="single"/>
        </w:rPr>
        <w:t xml:space="preserve"> 48  </w:t>
      </w:r>
      <w:r>
        <w:rPr>
          <w:rFonts w:hint="eastAsia" w:ascii="宋体" w:hAnsi="宋体" w:cs="宋体"/>
          <w:sz w:val="21"/>
          <w:szCs w:val="21"/>
        </w:rPr>
        <w:t>小时。</w:t>
      </w:r>
    </w:p>
    <w:p w14:paraId="04269765">
      <w:pPr>
        <w:pStyle w:val="3"/>
        <w:widowControl/>
        <w:rPr>
          <w:szCs w:val="32"/>
        </w:rPr>
      </w:pPr>
      <w:bookmarkStart w:id="399" w:name="_Toc373227719"/>
      <w:bookmarkEnd w:id="399"/>
      <w:bookmarkStart w:id="400" w:name="_Toc389065285"/>
      <w:bookmarkEnd w:id="400"/>
      <w:bookmarkStart w:id="401" w:name="_Toc407135221"/>
      <w:bookmarkEnd w:id="401"/>
      <w:bookmarkStart w:id="402" w:name="_Toc373478366"/>
      <w:bookmarkEnd w:id="402"/>
      <w:bookmarkStart w:id="403" w:name="_Toc351203638"/>
      <w:bookmarkEnd w:id="403"/>
      <w:bookmarkStart w:id="404" w:name="_Toc9850549"/>
      <w:r>
        <w:rPr>
          <w:szCs w:val="32"/>
        </w:rPr>
        <w:t xml:space="preserve">6. </w:t>
      </w:r>
      <w:bookmarkEnd w:id="404"/>
      <w:r>
        <w:rPr>
          <w:rFonts w:hint="eastAsia" w:ascii="黑体" w:hAnsi="宋体" w:cs="黑体"/>
          <w:szCs w:val="32"/>
        </w:rPr>
        <w:t>安全文明施工与环境保护</w:t>
      </w:r>
    </w:p>
    <w:p w14:paraId="61BFC41C">
      <w:pPr>
        <w:pStyle w:val="4"/>
        <w:widowControl/>
      </w:pPr>
      <w:bookmarkStart w:id="405" w:name="_Toc9850550"/>
      <w:bookmarkEnd w:id="405"/>
      <w:bookmarkStart w:id="406" w:name="_Toc373478367"/>
      <w:bookmarkEnd w:id="406"/>
      <w:bookmarkStart w:id="407" w:name="_Toc407135222"/>
      <w:bookmarkEnd w:id="407"/>
      <w:bookmarkStart w:id="408" w:name="_Toc373227720"/>
      <w:bookmarkEnd w:id="408"/>
      <w:bookmarkStart w:id="409" w:name="_Toc389065286"/>
      <w:r>
        <w:t xml:space="preserve">6.1 </w:t>
      </w:r>
      <w:bookmarkEnd w:id="409"/>
      <w:r>
        <w:rPr>
          <w:rFonts w:hint="eastAsia" w:ascii="宋体" w:hAnsi="宋体" w:cs="宋体"/>
        </w:rPr>
        <w:t>安全文明施工</w:t>
      </w:r>
    </w:p>
    <w:p w14:paraId="0D39A788">
      <w:pPr>
        <w:spacing w:line="300" w:lineRule="exact"/>
        <w:ind w:firstLine="420" w:firstLineChars="200"/>
        <w:jc w:val="left"/>
        <w:rPr>
          <w:rFonts w:ascii="宋体" w:hAnsi="宋体" w:cs="宋体"/>
          <w:sz w:val="21"/>
          <w:szCs w:val="21"/>
        </w:rPr>
      </w:pPr>
      <w:bookmarkStart w:id="410" w:name="_Toc9850551"/>
      <w:bookmarkEnd w:id="410"/>
      <w:bookmarkStart w:id="411" w:name="_Toc373478368"/>
      <w:bookmarkEnd w:id="411"/>
      <w:bookmarkStart w:id="412" w:name="_Toc407135223"/>
      <w:bookmarkEnd w:id="412"/>
      <w:bookmarkStart w:id="413" w:name="_Toc373227721"/>
      <w:bookmarkEnd w:id="413"/>
      <w:bookmarkStart w:id="414" w:name="_Toc389065287"/>
      <w:r>
        <w:rPr>
          <w:sz w:val="21"/>
          <w:szCs w:val="21"/>
        </w:rPr>
        <w:t xml:space="preserve">6.1.1 </w:t>
      </w:r>
      <w:bookmarkEnd w:id="414"/>
      <w:r>
        <w:rPr>
          <w:rFonts w:hint="eastAsia" w:ascii="宋体" w:hAnsi="宋体" w:cs="宋体"/>
          <w:sz w:val="21"/>
          <w:szCs w:val="21"/>
        </w:rPr>
        <w:t>项目安全生产的达标目标及相应事项的约定：</w:t>
      </w:r>
      <w:r>
        <w:rPr>
          <w:rFonts w:hint="eastAsia" w:ascii="宋体" w:hAnsi="宋体" w:cs="宋体"/>
          <w:sz w:val="21"/>
          <w:szCs w:val="21"/>
          <w:u w:val="single"/>
        </w:rPr>
        <w:t>按通用条款及崇左市有关规定执行</w:t>
      </w:r>
      <w:r>
        <w:rPr>
          <w:rFonts w:hint="eastAsia" w:ascii="宋体" w:hAnsi="宋体" w:cs="宋体"/>
          <w:sz w:val="21"/>
          <w:szCs w:val="21"/>
        </w:rPr>
        <w:t>。</w:t>
      </w:r>
    </w:p>
    <w:p w14:paraId="022B9F70">
      <w:pPr>
        <w:spacing w:line="360" w:lineRule="auto"/>
        <w:ind w:firstLine="420" w:firstLineChars="200"/>
        <w:jc w:val="left"/>
        <w:rPr>
          <w:rFonts w:hAnsi="宋体"/>
          <w:sz w:val="21"/>
          <w:szCs w:val="21"/>
        </w:rPr>
      </w:pPr>
      <w:r>
        <w:rPr>
          <w:rFonts w:hint="eastAsia" w:ascii="宋体" w:hAnsi="宋体" w:cs="宋体"/>
          <w:sz w:val="21"/>
          <w:szCs w:val="21"/>
        </w:rPr>
        <w:t>6.1.4 关于治安保卫的特别约定：</w:t>
      </w:r>
      <w:r>
        <w:rPr>
          <w:rFonts w:hint="eastAsia" w:ascii="宋体" w:hAnsi="宋体" w:cs="宋体"/>
          <w:sz w:val="21"/>
          <w:szCs w:val="21"/>
          <w:u w:val="single"/>
        </w:rPr>
        <w:t xml:space="preserve"> 承包人应承担施工安全保卫工作，夜间及非夜间施工照明的责任，承包人应采取一切合理的预防措施，防止人员伤亡、财产损失事故，且承包人应为本项目施工的工作人员</w:t>
      </w:r>
      <w:r>
        <w:rPr>
          <w:sz w:val="21"/>
          <w:szCs w:val="21"/>
          <w:u w:val="single"/>
        </w:rPr>
        <w:t>/</w:t>
      </w:r>
      <w:r>
        <w:rPr>
          <w:rFonts w:hint="eastAsia" w:ascii="宋体" w:hAnsi="宋体" w:cs="宋体"/>
          <w:sz w:val="21"/>
          <w:szCs w:val="21"/>
          <w:u w:val="single"/>
        </w:rPr>
        <w:t xml:space="preserve">工人购买工伤保险或足额的雇主责任保险，如承包人违反该约定发生人员伤亡、财产损失等事故导致赔偿的，赔偿费用由承包人承担。承包人生活设施及施工场应自费配备消防设备，防止火灾发生 </w:t>
      </w:r>
      <w:r>
        <w:rPr>
          <w:rFonts w:hint="eastAsia" w:ascii="宋体" w:hAnsi="宋体" w:cs="宋体"/>
          <w:sz w:val="21"/>
          <w:szCs w:val="21"/>
        </w:rPr>
        <w:t>。</w:t>
      </w:r>
    </w:p>
    <w:p w14:paraId="3ECF69E9">
      <w:pPr>
        <w:spacing w:line="360" w:lineRule="auto"/>
        <w:ind w:firstLine="420" w:firstLineChars="200"/>
        <w:jc w:val="left"/>
        <w:rPr>
          <w:sz w:val="21"/>
          <w:szCs w:val="21"/>
        </w:rPr>
      </w:pPr>
      <w:r>
        <w:rPr>
          <w:rFonts w:hint="eastAsia" w:ascii="宋体" w:hAnsi="宋体" w:cs="宋体"/>
          <w:sz w:val="21"/>
          <w:szCs w:val="21"/>
        </w:rPr>
        <w:t>关于安全文明施工奖项的约定：</w:t>
      </w:r>
      <w:r>
        <w:rPr>
          <w:rFonts w:hint="eastAsia" w:ascii="宋体" w:hAnsi="宋体" w:cs="宋体"/>
          <w:sz w:val="21"/>
          <w:szCs w:val="21"/>
          <w:u w:val="single"/>
        </w:rPr>
        <w:t>按通用条款及崇左市有关规定执行</w:t>
      </w:r>
      <w:r>
        <w:rPr>
          <w:rFonts w:hint="eastAsia" w:ascii="宋体" w:hAnsi="宋体" w:cs="宋体"/>
          <w:sz w:val="21"/>
          <w:szCs w:val="21"/>
        </w:rPr>
        <w:t>。</w:t>
      </w:r>
    </w:p>
    <w:p w14:paraId="78BD3D8A">
      <w:pPr>
        <w:spacing w:line="360" w:lineRule="auto"/>
        <w:ind w:firstLine="420" w:firstLineChars="200"/>
        <w:jc w:val="left"/>
        <w:rPr>
          <w:sz w:val="21"/>
          <w:szCs w:val="21"/>
        </w:rPr>
      </w:pPr>
      <w:r>
        <w:rPr>
          <w:rFonts w:hint="eastAsia" w:ascii="宋体" w:hAnsi="宋体" w:cs="宋体"/>
          <w:sz w:val="21"/>
          <w:szCs w:val="21"/>
        </w:rPr>
        <w:t>关于编制施工场地治安管理计划的约定：</w:t>
      </w:r>
      <w:r>
        <w:rPr>
          <w:rFonts w:hint="eastAsia" w:ascii="宋体" w:hAnsi="宋体" w:cs="宋体"/>
          <w:sz w:val="21"/>
          <w:szCs w:val="21"/>
          <w:u w:val="single"/>
        </w:rPr>
        <w:t>由承包人按照固定编制</w:t>
      </w:r>
      <w:r>
        <w:rPr>
          <w:rFonts w:hint="eastAsia" w:ascii="宋体" w:hAnsi="宋体" w:cs="宋体"/>
          <w:sz w:val="21"/>
          <w:szCs w:val="21"/>
        </w:rPr>
        <w:t>。</w:t>
      </w:r>
    </w:p>
    <w:p w14:paraId="58082824">
      <w:pPr>
        <w:spacing w:line="360" w:lineRule="auto"/>
        <w:ind w:firstLine="420" w:firstLineChars="200"/>
        <w:jc w:val="left"/>
        <w:rPr>
          <w:sz w:val="21"/>
          <w:szCs w:val="21"/>
        </w:rPr>
      </w:pPr>
      <w:r>
        <w:rPr>
          <w:sz w:val="21"/>
          <w:szCs w:val="21"/>
        </w:rPr>
        <w:t xml:space="preserve">6.1.5 </w:t>
      </w:r>
      <w:r>
        <w:rPr>
          <w:rFonts w:hint="eastAsia" w:ascii="宋体" w:hAnsi="宋体" w:cs="宋体"/>
          <w:sz w:val="21"/>
          <w:szCs w:val="21"/>
        </w:rPr>
        <w:t>文明施工</w:t>
      </w:r>
    </w:p>
    <w:p w14:paraId="414399FF">
      <w:pPr>
        <w:spacing w:line="360" w:lineRule="auto"/>
        <w:ind w:firstLine="420" w:firstLineChars="200"/>
        <w:jc w:val="left"/>
        <w:rPr>
          <w:sz w:val="21"/>
          <w:szCs w:val="21"/>
        </w:rPr>
      </w:pPr>
      <w:r>
        <w:rPr>
          <w:rFonts w:hint="eastAsia" w:ascii="宋体" w:hAnsi="宋体" w:cs="宋体"/>
          <w:sz w:val="21"/>
          <w:szCs w:val="21"/>
        </w:rPr>
        <w:t>合同当事人对文明施工的要求：</w:t>
      </w:r>
      <w:r>
        <w:rPr>
          <w:rFonts w:hint="eastAsia" w:ascii="宋体" w:hAnsi="宋体" w:cs="宋体"/>
          <w:sz w:val="21"/>
          <w:szCs w:val="21"/>
          <w:u w:val="single"/>
        </w:rPr>
        <w:t>按照通用条款和现行法律法规要求执行</w:t>
      </w:r>
      <w:r>
        <w:rPr>
          <w:rFonts w:hint="eastAsia" w:ascii="宋体" w:hAnsi="宋体" w:cs="宋体"/>
          <w:sz w:val="21"/>
          <w:szCs w:val="21"/>
        </w:rPr>
        <w:t>。</w:t>
      </w:r>
    </w:p>
    <w:p w14:paraId="186F6577">
      <w:pPr>
        <w:spacing w:line="360" w:lineRule="auto"/>
        <w:ind w:firstLine="420" w:firstLineChars="200"/>
        <w:jc w:val="left"/>
        <w:rPr>
          <w:rFonts w:hAnsi="宋体"/>
          <w:sz w:val="21"/>
          <w:szCs w:val="21"/>
        </w:rPr>
      </w:pPr>
      <w:r>
        <w:rPr>
          <w:sz w:val="21"/>
          <w:szCs w:val="21"/>
        </w:rPr>
        <w:t>6.1.6</w:t>
      </w:r>
      <w:r>
        <w:rPr>
          <w:rFonts w:hint="eastAsia" w:ascii="宋体" w:hAnsi="宋体" w:cs="宋体"/>
          <w:sz w:val="21"/>
          <w:szCs w:val="21"/>
        </w:rPr>
        <w:t>关于安全生产费总额、支付比例、支付期限、转入和结余收回的约定：</w:t>
      </w:r>
    </w:p>
    <w:p w14:paraId="17BDCDF2">
      <w:pPr>
        <w:autoSpaceDE w:val="0"/>
        <w:autoSpaceDN w:val="0"/>
        <w:adjustRightInd w:val="0"/>
        <w:spacing w:line="360" w:lineRule="auto"/>
        <w:ind w:firstLine="420" w:firstLineChars="200"/>
        <w:jc w:val="left"/>
        <w:rPr>
          <w:rFonts w:hAnsi="宋体"/>
          <w:sz w:val="21"/>
          <w:szCs w:val="21"/>
        </w:rPr>
      </w:pPr>
      <w:r>
        <w:rPr>
          <w:rFonts w:hint="eastAsia" w:ascii="宋体" w:hAnsi="宋体" w:cs="宋体"/>
          <w:sz w:val="21"/>
          <w:szCs w:val="21"/>
        </w:rPr>
        <w:t>（</w:t>
      </w:r>
      <w:r>
        <w:rPr>
          <w:rFonts w:hAnsi="宋体"/>
          <w:sz w:val="21"/>
          <w:szCs w:val="21"/>
        </w:rPr>
        <w:t>1</w:t>
      </w:r>
      <w:r>
        <w:rPr>
          <w:rFonts w:hint="eastAsia" w:ascii="宋体" w:hAnsi="宋体" w:cs="宋体"/>
          <w:sz w:val="21"/>
          <w:szCs w:val="21"/>
        </w:rPr>
        <w:t>）本合同价款已包含安全文明施工费元。</w:t>
      </w:r>
    </w:p>
    <w:p w14:paraId="2D628D2E">
      <w:pPr>
        <w:autoSpaceDE w:val="0"/>
        <w:autoSpaceDN w:val="0"/>
        <w:adjustRightInd w:val="0"/>
        <w:spacing w:line="360" w:lineRule="auto"/>
        <w:ind w:firstLine="420" w:firstLineChars="200"/>
        <w:jc w:val="left"/>
        <w:rPr>
          <w:rFonts w:hAnsi="宋体"/>
          <w:sz w:val="21"/>
          <w:szCs w:val="21"/>
        </w:rPr>
      </w:pPr>
      <w:r>
        <w:rPr>
          <w:rFonts w:hint="eastAsia" w:ascii="宋体" w:hAnsi="宋体" w:cs="宋体"/>
          <w:sz w:val="21"/>
          <w:szCs w:val="21"/>
        </w:rPr>
        <w:t>（</w:t>
      </w:r>
      <w:r>
        <w:rPr>
          <w:rFonts w:hAnsi="宋体"/>
          <w:sz w:val="21"/>
          <w:szCs w:val="21"/>
        </w:rPr>
        <w:t>2</w:t>
      </w:r>
      <w:r>
        <w:rPr>
          <w:rFonts w:hint="eastAsia" w:ascii="宋体" w:hAnsi="宋体" w:cs="宋体"/>
          <w:sz w:val="21"/>
          <w:szCs w:val="21"/>
        </w:rPr>
        <w:t>）使用要求：专款专用。具体按</w:t>
      </w:r>
      <w:r>
        <w:rPr>
          <w:rFonts w:hint="eastAsia" w:ascii="宋体" w:hAnsi="宋体" w:cs="宋体"/>
          <w:sz w:val="21"/>
          <w:szCs w:val="21"/>
          <w:u w:val="single"/>
        </w:rPr>
        <w:t>《广西壮族自治区建设工程安全文明施工费使用管理细则》（桂建质〔</w:t>
      </w:r>
      <w:r>
        <w:rPr>
          <w:rFonts w:hAnsi="宋体"/>
          <w:sz w:val="21"/>
          <w:szCs w:val="21"/>
          <w:u w:val="single"/>
        </w:rPr>
        <w:t>2015</w:t>
      </w:r>
      <w:r>
        <w:rPr>
          <w:rFonts w:hint="eastAsia" w:ascii="宋体" w:hAnsi="宋体" w:cs="宋体"/>
          <w:sz w:val="21"/>
          <w:szCs w:val="21"/>
          <w:u w:val="single"/>
        </w:rPr>
        <w:t>〕</w:t>
      </w:r>
      <w:r>
        <w:rPr>
          <w:rFonts w:hAnsi="宋体"/>
          <w:sz w:val="21"/>
          <w:szCs w:val="21"/>
          <w:u w:val="single"/>
        </w:rPr>
        <w:t>16</w:t>
      </w:r>
      <w:r>
        <w:rPr>
          <w:rFonts w:hint="eastAsia" w:ascii="宋体" w:hAnsi="宋体" w:cs="宋体"/>
          <w:sz w:val="21"/>
          <w:szCs w:val="21"/>
          <w:u w:val="single"/>
        </w:rPr>
        <w:t>号）</w:t>
      </w:r>
      <w:r>
        <w:rPr>
          <w:rFonts w:hint="eastAsia" w:ascii="宋体" w:hAnsi="宋体" w:cs="宋体"/>
          <w:sz w:val="21"/>
          <w:szCs w:val="21"/>
        </w:rPr>
        <w:t>和</w:t>
      </w:r>
      <w:r>
        <w:rPr>
          <w:rFonts w:hint="eastAsia" w:ascii="宋体" w:hAnsi="宋体" w:cs="宋体"/>
          <w:sz w:val="21"/>
          <w:szCs w:val="21"/>
          <w:u w:val="single"/>
        </w:rPr>
        <w:t>崇左</w:t>
      </w:r>
      <w:r>
        <w:rPr>
          <w:rFonts w:hint="eastAsia" w:ascii="宋体" w:hAnsi="宋体" w:cs="宋体"/>
          <w:sz w:val="21"/>
          <w:szCs w:val="21"/>
        </w:rPr>
        <w:t>市相关规定执行。</w:t>
      </w:r>
    </w:p>
    <w:p w14:paraId="0642A328">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rFonts w:hAnsi="宋体"/>
          <w:sz w:val="21"/>
          <w:szCs w:val="21"/>
        </w:rPr>
        <w:t>3</w:t>
      </w:r>
      <w:r>
        <w:rPr>
          <w:rFonts w:hint="eastAsia" w:ascii="宋体" w:hAnsi="宋体" w:cs="宋体"/>
          <w:sz w:val="21"/>
          <w:szCs w:val="21"/>
        </w:rPr>
        <w:t>）支付约定：在本合同签订后</w:t>
      </w:r>
      <w:r>
        <w:rPr>
          <w:sz w:val="21"/>
          <w:szCs w:val="21"/>
        </w:rPr>
        <w:t>10</w:t>
      </w:r>
      <w:r>
        <w:rPr>
          <w:rFonts w:hint="eastAsia" w:ascii="宋体" w:hAnsi="宋体" w:cs="宋体"/>
          <w:sz w:val="21"/>
          <w:szCs w:val="21"/>
        </w:rPr>
        <w:t>个工作日内，预付安全文明施工费总额的</w:t>
      </w:r>
      <w:r>
        <w:rPr>
          <w:sz w:val="21"/>
          <w:szCs w:val="21"/>
        </w:rPr>
        <w:t>30%</w:t>
      </w:r>
      <w:r>
        <w:rPr>
          <w:rFonts w:hint="eastAsia" w:ascii="宋体" w:hAnsi="宋体" w:cs="宋体"/>
          <w:sz w:val="21"/>
          <w:szCs w:val="21"/>
        </w:rPr>
        <w:t xml:space="preserve">，其余部分与进度款同期支付，安全文明施工费预付款在工程进度款累计金额超过合同价的   </w:t>
      </w:r>
      <w:r>
        <w:rPr>
          <w:sz w:val="21"/>
          <w:szCs w:val="21"/>
        </w:rPr>
        <w:t>%</w:t>
      </w:r>
      <w:r>
        <w:rPr>
          <w:rFonts w:hint="eastAsia" w:ascii="宋体" w:hAnsi="宋体" w:cs="宋体"/>
          <w:sz w:val="21"/>
          <w:szCs w:val="21"/>
        </w:rPr>
        <w:t>时开始起扣，每月从支付给承包商的工程款内按安全文明预付款占合同总价的同一百分比扣回。</w:t>
      </w:r>
    </w:p>
    <w:p w14:paraId="114615DC">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4</w:t>
      </w:r>
      <w:r>
        <w:rPr>
          <w:rFonts w:hint="eastAsia" w:ascii="宋体" w:hAnsi="宋体" w:cs="宋体"/>
          <w:sz w:val="21"/>
          <w:szCs w:val="21"/>
        </w:rPr>
        <w:t>）建设单位按规定将安全生产费用转入施工单位设立的安全生产费用专户。</w:t>
      </w:r>
    </w:p>
    <w:p w14:paraId="15C23A2F">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5</w:t>
      </w:r>
      <w:r>
        <w:rPr>
          <w:rFonts w:hint="eastAsia" w:ascii="宋体" w:hAnsi="宋体" w:cs="宋体"/>
          <w:sz w:val="21"/>
          <w:szCs w:val="21"/>
        </w:rPr>
        <w:t>）工程施工完成后安全生产费用尚有结余的，结余部分由建设单位收回。</w:t>
      </w:r>
    </w:p>
    <w:p w14:paraId="1D97B179">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6</w:t>
      </w:r>
      <w:r>
        <w:rPr>
          <w:rFonts w:hint="eastAsia" w:ascii="宋体" w:hAnsi="宋体" w:cs="宋体"/>
          <w:sz w:val="21"/>
          <w:szCs w:val="21"/>
        </w:rPr>
        <w:t>）施工单位将安全生产费用使用情况定期报告建设单位和监理单位，并提供相应的材料接受建设行政主管部门对此事项监管。</w:t>
      </w:r>
    </w:p>
    <w:p w14:paraId="54C85DCD">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7</w:t>
      </w:r>
      <w:r>
        <w:rPr>
          <w:rFonts w:hint="eastAsia" w:ascii="宋体" w:hAnsi="宋体" w:cs="宋体"/>
          <w:sz w:val="21"/>
          <w:szCs w:val="21"/>
        </w:rPr>
        <w:t>）安全生产费用专户：××××公司安全生产费用专户。账号：                 。</w:t>
      </w:r>
    </w:p>
    <w:p w14:paraId="0DA0D6FA">
      <w:pPr>
        <w:pStyle w:val="4"/>
        <w:widowControl/>
      </w:pPr>
      <w:r>
        <w:t xml:space="preserve">6.3 </w:t>
      </w:r>
      <w:r>
        <w:rPr>
          <w:rFonts w:hint="eastAsia" w:ascii="宋体" w:hAnsi="宋体" w:cs="宋体"/>
        </w:rPr>
        <w:t>环境保护</w:t>
      </w:r>
    </w:p>
    <w:p w14:paraId="1D7F9C31">
      <w:pPr>
        <w:spacing w:line="360" w:lineRule="auto"/>
        <w:ind w:firstLine="420" w:firstLineChars="200"/>
        <w:jc w:val="left"/>
        <w:rPr>
          <w:sz w:val="21"/>
          <w:szCs w:val="21"/>
          <w:u w:val="single"/>
        </w:rPr>
      </w:pPr>
      <w:r>
        <w:rPr>
          <w:rFonts w:hint="eastAsia" w:ascii="宋体" w:hAnsi="宋体" w:cs="宋体"/>
          <w:sz w:val="21"/>
          <w:szCs w:val="21"/>
          <w:u w:val="single"/>
        </w:rPr>
        <w:t>因施工需要，经发包人批准，由承包人办理有关施工场地交通、环卫和施工噪音管理等手续，费用由承包人负责。</w:t>
      </w:r>
    </w:p>
    <w:p w14:paraId="4FEC30BB">
      <w:pPr>
        <w:spacing w:line="360" w:lineRule="auto"/>
        <w:ind w:firstLine="420" w:firstLineChars="200"/>
        <w:jc w:val="left"/>
        <w:rPr>
          <w:sz w:val="21"/>
          <w:szCs w:val="21"/>
          <w:u w:val="single"/>
        </w:rPr>
      </w:pPr>
      <w:r>
        <w:rPr>
          <w:rFonts w:hint="eastAsia" w:ascii="宋体" w:hAnsi="宋体" w:cs="宋体"/>
          <w:sz w:val="21"/>
          <w:szCs w:val="21"/>
          <w:u w:val="single"/>
        </w:rPr>
        <w:t>经过城市道路的施工车辆，必须按交警、城管、运输等部门相关规定执行。由于施工车辆造成的道路、环境等污染，其责任和费用均由承包人承担。</w:t>
      </w:r>
    </w:p>
    <w:p w14:paraId="703BAC4C">
      <w:pPr>
        <w:pStyle w:val="3"/>
        <w:widowControl/>
        <w:rPr>
          <w:szCs w:val="32"/>
        </w:rPr>
      </w:pPr>
      <w:bookmarkStart w:id="415" w:name="_Toc351203639"/>
      <w:bookmarkEnd w:id="415"/>
      <w:bookmarkStart w:id="416" w:name="_Toc407135224"/>
      <w:bookmarkEnd w:id="416"/>
      <w:bookmarkStart w:id="417" w:name="_Toc389065288"/>
      <w:bookmarkEnd w:id="417"/>
      <w:bookmarkStart w:id="418" w:name="_Toc373227722"/>
      <w:bookmarkEnd w:id="418"/>
      <w:bookmarkStart w:id="419" w:name="_Toc9850552"/>
      <w:bookmarkEnd w:id="419"/>
      <w:bookmarkStart w:id="420" w:name="_Toc373478369"/>
      <w:bookmarkEnd w:id="420"/>
      <w:r>
        <w:rPr>
          <w:szCs w:val="32"/>
        </w:rPr>
        <w:t xml:space="preserve">7. </w:t>
      </w:r>
      <w:r>
        <w:rPr>
          <w:rFonts w:hint="eastAsia" w:ascii="黑体" w:hAnsi="宋体" w:cs="黑体"/>
          <w:szCs w:val="32"/>
        </w:rPr>
        <w:t>工期和进度</w:t>
      </w:r>
    </w:p>
    <w:p w14:paraId="005F7CD8">
      <w:pPr>
        <w:pStyle w:val="4"/>
        <w:widowControl/>
      </w:pPr>
      <w:bookmarkStart w:id="421" w:name="_Toc373478370"/>
      <w:bookmarkEnd w:id="421"/>
      <w:bookmarkStart w:id="422" w:name="_Toc407135225"/>
      <w:bookmarkEnd w:id="422"/>
      <w:bookmarkStart w:id="423" w:name="_Toc389065289"/>
      <w:bookmarkEnd w:id="423"/>
      <w:bookmarkStart w:id="424" w:name="_Toc373227723"/>
      <w:bookmarkEnd w:id="424"/>
      <w:bookmarkStart w:id="425" w:name="_Toc9850553"/>
      <w:r>
        <w:t xml:space="preserve">7.1 </w:t>
      </w:r>
      <w:bookmarkEnd w:id="425"/>
      <w:r>
        <w:rPr>
          <w:rFonts w:hint="eastAsia" w:ascii="宋体" w:hAnsi="宋体" w:cs="宋体"/>
        </w:rPr>
        <w:t>施工组织设计</w:t>
      </w:r>
    </w:p>
    <w:p w14:paraId="0DBD4961">
      <w:pPr>
        <w:autoSpaceDE w:val="0"/>
        <w:autoSpaceDN w:val="0"/>
        <w:adjustRightInd w:val="0"/>
        <w:spacing w:line="360" w:lineRule="auto"/>
        <w:ind w:firstLine="420" w:firstLineChars="200"/>
        <w:jc w:val="left"/>
        <w:rPr>
          <w:rFonts w:ascii="宋体" w:hAnsi="宋体" w:cs="宋体"/>
          <w:sz w:val="21"/>
          <w:szCs w:val="21"/>
        </w:rPr>
      </w:pPr>
      <w:bookmarkStart w:id="426" w:name="_Toc373227724"/>
      <w:bookmarkEnd w:id="426"/>
      <w:bookmarkStart w:id="427" w:name="_Toc407135226"/>
      <w:bookmarkEnd w:id="427"/>
      <w:bookmarkStart w:id="428" w:name="_Toc389065290"/>
      <w:bookmarkEnd w:id="428"/>
      <w:bookmarkStart w:id="429" w:name="_Toc9850554"/>
      <w:bookmarkEnd w:id="429"/>
      <w:bookmarkStart w:id="430" w:name="_Toc373478371"/>
      <w:r>
        <w:rPr>
          <w:sz w:val="21"/>
          <w:szCs w:val="21"/>
        </w:rPr>
        <w:t xml:space="preserve">7.1.1 </w:t>
      </w:r>
      <w:bookmarkEnd w:id="430"/>
      <w:r>
        <w:rPr>
          <w:rFonts w:hint="eastAsia" w:ascii="宋体" w:hAnsi="宋体" w:cs="宋体"/>
          <w:sz w:val="21"/>
          <w:szCs w:val="21"/>
        </w:rPr>
        <w:t>合同当事人约定的施工组织设计应包括的其他内容：</w:t>
      </w:r>
      <w:r>
        <w:rPr>
          <w:rFonts w:hint="eastAsia" w:ascii="宋体" w:hAnsi="宋体" w:cs="宋体"/>
          <w:sz w:val="21"/>
          <w:szCs w:val="21"/>
          <w:u w:val="single"/>
        </w:rPr>
        <w:t>1、施工组织设计；2工程进度计划；3、管理人员名单、职称、职务、上岗证等；4、安全文明施工措施；5质量保证体系；6、专项施工方案及其它。</w:t>
      </w:r>
    </w:p>
    <w:p w14:paraId="1E73A741">
      <w:pPr>
        <w:autoSpaceDE w:val="0"/>
        <w:autoSpaceDN w:val="0"/>
        <w:adjustRightInd w:val="0"/>
        <w:spacing w:line="360" w:lineRule="auto"/>
        <w:ind w:firstLine="420" w:firstLineChars="200"/>
        <w:jc w:val="left"/>
        <w:rPr>
          <w:sz w:val="21"/>
          <w:szCs w:val="21"/>
        </w:rPr>
      </w:pPr>
      <w:r>
        <w:rPr>
          <w:sz w:val="21"/>
          <w:szCs w:val="21"/>
        </w:rPr>
        <w:t xml:space="preserve">7.1.2 </w:t>
      </w:r>
      <w:r>
        <w:rPr>
          <w:rFonts w:hint="eastAsia" w:ascii="宋体" w:hAnsi="宋体" w:cs="宋体"/>
          <w:sz w:val="21"/>
          <w:szCs w:val="21"/>
        </w:rPr>
        <w:t>施工组织设计的提交和修改</w:t>
      </w:r>
    </w:p>
    <w:p w14:paraId="7D2BEC3C">
      <w:pPr>
        <w:spacing w:line="360" w:lineRule="auto"/>
        <w:ind w:firstLine="420" w:firstLineChars="200"/>
        <w:jc w:val="left"/>
        <w:rPr>
          <w:rFonts w:ascii="宋体" w:hAnsi="宋体" w:cs="宋体"/>
          <w:sz w:val="21"/>
          <w:szCs w:val="21"/>
          <w:u w:val="single"/>
        </w:rPr>
      </w:pPr>
      <w:r>
        <w:rPr>
          <w:rFonts w:hint="eastAsia" w:ascii="宋体" w:hAnsi="宋体" w:cs="宋体"/>
          <w:sz w:val="21"/>
          <w:szCs w:val="21"/>
        </w:rPr>
        <w:t>承包人提交详细施工组织设计的期限的约定：</w:t>
      </w:r>
      <w:r>
        <w:rPr>
          <w:rFonts w:hint="eastAsia" w:ascii="宋体" w:hAnsi="宋体" w:cs="宋体"/>
          <w:sz w:val="21"/>
          <w:szCs w:val="21"/>
          <w:u w:val="single"/>
        </w:rPr>
        <w:t>在图纸会审后7天内，提交详细的符合本合同工期及发包人要求的施工组织设计和进度计划等专项施工方案(工程招标时采用的施工组织设计不作为结算依据）。</w:t>
      </w:r>
    </w:p>
    <w:p w14:paraId="04BB5ABA">
      <w:pPr>
        <w:pStyle w:val="4"/>
        <w:widowControl/>
        <w:ind w:firstLine="420" w:firstLineChars="200"/>
        <w:rPr>
          <w:rFonts w:ascii="宋体" w:hAnsi="宋体" w:cs="宋体"/>
          <w:b w:val="0"/>
          <w:bCs w:val="0"/>
          <w:kern w:val="0"/>
          <w:sz w:val="21"/>
          <w:szCs w:val="21"/>
          <w:u w:val="single"/>
        </w:rPr>
      </w:pPr>
      <w:r>
        <w:rPr>
          <w:rFonts w:hint="eastAsia" w:ascii="宋体" w:hAnsi="宋体" w:cs="宋体"/>
          <w:b w:val="0"/>
          <w:bCs w:val="0"/>
          <w:kern w:val="0"/>
          <w:sz w:val="21"/>
          <w:szCs w:val="21"/>
          <w:u w:val="single"/>
        </w:rPr>
        <w:t>发包人和监理人在收到详细的施工组织设计后确认或提出修改意见的期限： 收到上述文件后7天内，审查批准或提出修改意见</w:t>
      </w:r>
    </w:p>
    <w:p w14:paraId="435529BB">
      <w:pPr>
        <w:pStyle w:val="4"/>
        <w:widowControl/>
      </w:pPr>
      <w:r>
        <w:t>7</w:t>
      </w:r>
      <w:bookmarkStart w:id="431" w:name="_Toc304295541"/>
      <w:bookmarkEnd w:id="431"/>
      <w:bookmarkStart w:id="432" w:name="_Toc297216173"/>
      <w:bookmarkEnd w:id="432"/>
      <w:bookmarkStart w:id="433" w:name="_Toc312677479"/>
      <w:bookmarkEnd w:id="433"/>
      <w:bookmarkStart w:id="434" w:name="_Toc297123514"/>
      <w:bookmarkEnd w:id="434"/>
      <w:bookmarkStart w:id="435" w:name="_Toc312678005"/>
      <w:bookmarkEnd w:id="435"/>
      <w:bookmarkStart w:id="436" w:name="_Toc303539123"/>
      <w:bookmarkEnd w:id="436"/>
      <w:bookmarkStart w:id="437" w:name="_Toc300934966"/>
      <w:r>
        <w:t xml:space="preserve">.2 </w:t>
      </w:r>
      <w:bookmarkEnd w:id="437"/>
      <w:r>
        <w:rPr>
          <w:rFonts w:hint="eastAsia" w:ascii="宋体" w:hAnsi="宋体" w:cs="宋体"/>
        </w:rPr>
        <w:t>施工进度计划</w:t>
      </w:r>
    </w:p>
    <w:p w14:paraId="76931C8A">
      <w:pPr>
        <w:spacing w:line="360" w:lineRule="auto"/>
        <w:ind w:firstLine="420" w:firstLineChars="200"/>
        <w:jc w:val="left"/>
        <w:rPr>
          <w:sz w:val="21"/>
          <w:szCs w:val="21"/>
        </w:rPr>
      </w:pPr>
      <w:r>
        <w:rPr>
          <w:sz w:val="21"/>
          <w:szCs w:val="21"/>
        </w:rPr>
        <w:t xml:space="preserve">7.2.2 </w:t>
      </w:r>
      <w:r>
        <w:rPr>
          <w:rFonts w:hint="eastAsia" w:ascii="宋体" w:hAnsi="宋体" w:cs="宋体"/>
          <w:sz w:val="21"/>
          <w:szCs w:val="21"/>
        </w:rPr>
        <w:t>施工进度计划的修订</w:t>
      </w:r>
    </w:p>
    <w:p w14:paraId="668DFE79">
      <w:pPr>
        <w:spacing w:line="360" w:lineRule="auto"/>
        <w:ind w:firstLine="420" w:firstLineChars="200"/>
        <w:jc w:val="left"/>
        <w:rPr>
          <w:sz w:val="21"/>
          <w:szCs w:val="21"/>
        </w:rPr>
      </w:pPr>
      <w:r>
        <w:rPr>
          <w:rFonts w:hint="eastAsia" w:ascii="宋体" w:hAnsi="宋体" w:cs="宋体"/>
          <w:sz w:val="21"/>
          <w:szCs w:val="21"/>
        </w:rPr>
        <w:t>发包人和监理人在收到修订的施工进度计划后确认或提出修改意见的期限：</w:t>
      </w:r>
      <w:r>
        <w:rPr>
          <w:rFonts w:hint="eastAsia" w:ascii="宋体" w:hAnsi="宋体" w:cs="宋体"/>
          <w:sz w:val="21"/>
          <w:szCs w:val="21"/>
          <w:u w:val="single"/>
        </w:rPr>
        <w:t>收到承包人提交的施工进度计划后7天内审查批准或提出修改意见</w:t>
      </w:r>
      <w:r>
        <w:rPr>
          <w:rFonts w:hint="eastAsia" w:ascii="宋体" w:hAnsi="宋体" w:cs="宋体"/>
          <w:sz w:val="21"/>
          <w:szCs w:val="21"/>
        </w:rPr>
        <w:t>。</w:t>
      </w:r>
    </w:p>
    <w:p w14:paraId="435B82E5">
      <w:pPr>
        <w:pStyle w:val="4"/>
        <w:widowControl/>
      </w:pPr>
      <w:bookmarkStart w:id="438" w:name="_Toc407135227"/>
      <w:bookmarkEnd w:id="438"/>
      <w:bookmarkStart w:id="439" w:name="_Toc9850555"/>
      <w:bookmarkEnd w:id="439"/>
      <w:bookmarkStart w:id="440" w:name="_Toc373227725"/>
      <w:bookmarkEnd w:id="440"/>
      <w:bookmarkStart w:id="441" w:name="_Toc389065291"/>
      <w:bookmarkEnd w:id="441"/>
      <w:bookmarkStart w:id="442" w:name="_Toc373478372"/>
      <w:r>
        <w:t xml:space="preserve">7.3 </w:t>
      </w:r>
      <w:bookmarkEnd w:id="442"/>
      <w:r>
        <w:rPr>
          <w:rFonts w:hint="eastAsia" w:ascii="宋体" w:hAnsi="宋体" w:cs="宋体"/>
        </w:rPr>
        <w:t>开工</w:t>
      </w:r>
    </w:p>
    <w:p w14:paraId="088ED04A">
      <w:pPr>
        <w:spacing w:line="360" w:lineRule="auto"/>
        <w:ind w:firstLine="420" w:firstLineChars="200"/>
        <w:jc w:val="left"/>
        <w:rPr>
          <w:sz w:val="21"/>
          <w:szCs w:val="21"/>
        </w:rPr>
      </w:pPr>
      <w:r>
        <w:rPr>
          <w:sz w:val="21"/>
          <w:szCs w:val="21"/>
        </w:rPr>
        <w:t xml:space="preserve">7.3.1 </w:t>
      </w:r>
      <w:r>
        <w:rPr>
          <w:rFonts w:hint="eastAsia" w:ascii="宋体" w:hAnsi="宋体" w:cs="宋体"/>
          <w:sz w:val="21"/>
          <w:szCs w:val="21"/>
        </w:rPr>
        <w:t>开工准备</w:t>
      </w:r>
    </w:p>
    <w:p w14:paraId="2A91E2B9">
      <w:pPr>
        <w:spacing w:line="360" w:lineRule="auto"/>
        <w:ind w:firstLine="426"/>
        <w:jc w:val="left"/>
        <w:rPr>
          <w:sz w:val="21"/>
          <w:szCs w:val="21"/>
          <w:u w:val="single"/>
        </w:rPr>
      </w:pPr>
      <w:r>
        <w:rPr>
          <w:rFonts w:hint="eastAsia" w:ascii="宋体" w:hAnsi="宋体" w:cs="宋体"/>
          <w:sz w:val="21"/>
          <w:szCs w:val="21"/>
        </w:rPr>
        <w:t>关于承包人提交工程开工报审表的期限：</w:t>
      </w:r>
      <w:r>
        <w:rPr>
          <w:sz w:val="21"/>
          <w:szCs w:val="21"/>
          <w:u w:val="single"/>
        </w:rPr>
        <w:t xml:space="preserve">    /   </w:t>
      </w:r>
      <w:r>
        <w:rPr>
          <w:rFonts w:hint="eastAsia" w:ascii="宋体" w:hAnsi="宋体" w:cs="宋体"/>
          <w:sz w:val="21"/>
          <w:szCs w:val="21"/>
        </w:rPr>
        <w:t>。</w:t>
      </w:r>
    </w:p>
    <w:p w14:paraId="0ABE79FA">
      <w:pPr>
        <w:spacing w:line="360" w:lineRule="auto"/>
        <w:ind w:firstLine="426"/>
        <w:jc w:val="left"/>
        <w:rPr>
          <w:sz w:val="21"/>
          <w:szCs w:val="21"/>
          <w:u w:val="single"/>
        </w:rPr>
      </w:pPr>
      <w:r>
        <w:rPr>
          <w:rFonts w:hint="eastAsia" w:ascii="宋体" w:hAnsi="宋体" w:cs="宋体"/>
          <w:sz w:val="21"/>
          <w:szCs w:val="21"/>
        </w:rPr>
        <w:t>关于发包人应完成的其他开工准备工作及期限：</w:t>
      </w:r>
      <w:r>
        <w:rPr>
          <w:sz w:val="21"/>
          <w:szCs w:val="21"/>
          <w:u w:val="single"/>
        </w:rPr>
        <w:t xml:space="preserve">    /     </w:t>
      </w:r>
      <w:r>
        <w:rPr>
          <w:rFonts w:hint="eastAsia" w:ascii="宋体" w:hAnsi="宋体" w:cs="宋体"/>
          <w:sz w:val="21"/>
          <w:szCs w:val="21"/>
        </w:rPr>
        <w:t>。</w:t>
      </w:r>
    </w:p>
    <w:p w14:paraId="7AED2BBC">
      <w:pPr>
        <w:spacing w:line="360" w:lineRule="auto"/>
        <w:ind w:firstLine="420" w:firstLineChars="200"/>
        <w:jc w:val="left"/>
        <w:rPr>
          <w:sz w:val="21"/>
          <w:szCs w:val="21"/>
          <w:u w:val="single"/>
        </w:rPr>
      </w:pPr>
      <w:r>
        <w:rPr>
          <w:rFonts w:hint="eastAsia" w:ascii="宋体" w:hAnsi="宋体" w:cs="宋体"/>
          <w:sz w:val="21"/>
          <w:szCs w:val="21"/>
        </w:rPr>
        <w:t>关于承包人应完成的其他开工准备工作及期限：</w:t>
      </w:r>
      <w:r>
        <w:rPr>
          <w:sz w:val="21"/>
          <w:szCs w:val="21"/>
          <w:u w:val="single"/>
        </w:rPr>
        <w:t xml:space="preserve">     /    </w:t>
      </w:r>
      <w:r>
        <w:rPr>
          <w:rFonts w:hint="eastAsia" w:ascii="宋体" w:hAnsi="宋体" w:cs="宋体"/>
          <w:sz w:val="21"/>
          <w:szCs w:val="21"/>
        </w:rPr>
        <w:t>。</w:t>
      </w:r>
    </w:p>
    <w:p w14:paraId="506F763C">
      <w:pPr>
        <w:spacing w:line="360" w:lineRule="auto"/>
        <w:ind w:firstLine="420" w:firstLineChars="200"/>
        <w:jc w:val="left"/>
        <w:rPr>
          <w:sz w:val="21"/>
          <w:szCs w:val="21"/>
        </w:rPr>
      </w:pPr>
      <w:r>
        <w:rPr>
          <w:sz w:val="21"/>
          <w:szCs w:val="21"/>
        </w:rPr>
        <w:t xml:space="preserve">7.3.2 </w:t>
      </w:r>
      <w:r>
        <w:rPr>
          <w:rFonts w:hint="eastAsia" w:ascii="宋体" w:hAnsi="宋体" w:cs="宋体"/>
          <w:sz w:val="21"/>
          <w:szCs w:val="21"/>
        </w:rPr>
        <w:t>开工通知</w:t>
      </w:r>
    </w:p>
    <w:p w14:paraId="752282FF">
      <w:pPr>
        <w:spacing w:line="360" w:lineRule="auto"/>
        <w:ind w:firstLine="420" w:firstLineChars="200"/>
        <w:jc w:val="left"/>
        <w:rPr>
          <w:sz w:val="21"/>
          <w:szCs w:val="21"/>
        </w:rPr>
      </w:pPr>
      <w:r>
        <w:rPr>
          <w:rFonts w:hint="eastAsia" w:ascii="宋体" w:hAnsi="宋体" w:cs="宋体"/>
          <w:sz w:val="21"/>
          <w:szCs w:val="21"/>
        </w:rPr>
        <w:t>因发包人无正当理由造成监理人未能在计划开工日期之日起</w:t>
      </w:r>
      <w:r>
        <w:rPr>
          <w:sz w:val="21"/>
          <w:szCs w:val="21"/>
          <w:u w:val="single"/>
        </w:rPr>
        <w:t xml:space="preserve"> 7 </w:t>
      </w:r>
      <w:r>
        <w:rPr>
          <w:rFonts w:hint="eastAsia" w:ascii="宋体" w:hAnsi="宋体" w:cs="宋体"/>
          <w:sz w:val="21"/>
          <w:szCs w:val="21"/>
        </w:rPr>
        <w:t>天内发出开工通知的，承包人有权提出价格调整要求，或者解除合同。</w:t>
      </w:r>
    </w:p>
    <w:p w14:paraId="1E530F65">
      <w:pPr>
        <w:pStyle w:val="4"/>
        <w:widowControl/>
      </w:pPr>
      <w:bookmarkStart w:id="443" w:name="_Toc389065292"/>
      <w:bookmarkEnd w:id="443"/>
      <w:bookmarkStart w:id="444" w:name="_Toc373227726"/>
      <w:bookmarkEnd w:id="444"/>
      <w:bookmarkStart w:id="445" w:name="_Toc373478373"/>
      <w:bookmarkEnd w:id="445"/>
      <w:bookmarkStart w:id="446" w:name="_Toc9850556"/>
      <w:bookmarkEnd w:id="446"/>
      <w:bookmarkStart w:id="447" w:name="_Toc407135228"/>
      <w:bookmarkEnd w:id="447"/>
      <w:r>
        <w:t xml:space="preserve">7.4 </w:t>
      </w:r>
      <w:r>
        <w:rPr>
          <w:rFonts w:hint="eastAsia" w:ascii="宋体" w:hAnsi="宋体" w:cs="宋体"/>
        </w:rPr>
        <w:t>测量放线</w:t>
      </w:r>
    </w:p>
    <w:p w14:paraId="37EBF92B">
      <w:pPr>
        <w:spacing w:line="360" w:lineRule="auto"/>
        <w:ind w:firstLine="420" w:firstLineChars="200"/>
        <w:jc w:val="left"/>
        <w:rPr>
          <w:rFonts w:hAnsi="宋体"/>
          <w:sz w:val="21"/>
          <w:szCs w:val="21"/>
        </w:rPr>
      </w:pPr>
      <w:r>
        <w:rPr>
          <w:sz w:val="21"/>
          <w:szCs w:val="21"/>
        </w:rPr>
        <w:t>7.4.1</w:t>
      </w:r>
      <w:r>
        <w:rPr>
          <w:rFonts w:hint="eastAsia" w:ascii="宋体" w:hAnsi="宋体" w:cs="宋体"/>
          <w:sz w:val="21"/>
          <w:szCs w:val="21"/>
        </w:rPr>
        <w:t>发包人通过监理人向承包人提供测量基准点、基准线和水准点及其书面资料的期限：</w:t>
      </w:r>
    </w:p>
    <w:p w14:paraId="45397AE8">
      <w:pPr>
        <w:spacing w:line="360" w:lineRule="auto"/>
        <w:jc w:val="left"/>
        <w:rPr>
          <w:sz w:val="21"/>
          <w:szCs w:val="21"/>
          <w:u w:val="single"/>
        </w:rPr>
      </w:pPr>
      <w:r>
        <w:rPr>
          <w:rFonts w:hint="eastAsia" w:ascii="宋体" w:hAnsi="宋体" w:cs="宋体"/>
          <w:sz w:val="21"/>
          <w:szCs w:val="21"/>
          <w:u w:val="single"/>
        </w:rPr>
        <w:t>自合同签订之日起</w:t>
      </w:r>
      <w:r>
        <w:rPr>
          <w:sz w:val="21"/>
          <w:szCs w:val="21"/>
          <w:u w:val="single"/>
        </w:rPr>
        <w:t>5</w:t>
      </w:r>
      <w:r>
        <w:rPr>
          <w:rFonts w:hint="eastAsia" w:ascii="宋体" w:hAnsi="宋体" w:cs="宋体"/>
          <w:sz w:val="21"/>
          <w:szCs w:val="21"/>
          <w:u w:val="single"/>
        </w:rPr>
        <w:t>个工作日内</w:t>
      </w:r>
      <w:r>
        <w:rPr>
          <w:rFonts w:hint="eastAsia" w:ascii="宋体" w:hAnsi="宋体" w:cs="宋体"/>
          <w:sz w:val="21"/>
          <w:szCs w:val="21"/>
        </w:rPr>
        <w:t>。</w:t>
      </w:r>
    </w:p>
    <w:p w14:paraId="0CDE1A91">
      <w:pPr>
        <w:pStyle w:val="4"/>
        <w:widowControl/>
      </w:pPr>
      <w:bookmarkStart w:id="448" w:name="_Toc407135229"/>
      <w:bookmarkEnd w:id="448"/>
      <w:bookmarkStart w:id="449" w:name="_Toc389065293"/>
      <w:bookmarkEnd w:id="449"/>
      <w:bookmarkStart w:id="450" w:name="_Toc373478374"/>
      <w:bookmarkEnd w:id="450"/>
      <w:bookmarkStart w:id="451" w:name="_Toc373227727"/>
      <w:bookmarkEnd w:id="451"/>
      <w:bookmarkStart w:id="452" w:name="_Toc9850557"/>
      <w:r>
        <w:t>7</w:t>
      </w:r>
      <w:bookmarkEnd w:id="452"/>
      <w:bookmarkStart w:id="453" w:name="_Toc297216175"/>
      <w:bookmarkEnd w:id="453"/>
      <w:bookmarkStart w:id="454" w:name="_Toc303539125"/>
      <w:bookmarkEnd w:id="454"/>
      <w:bookmarkStart w:id="455" w:name="_Toc312678010"/>
      <w:bookmarkEnd w:id="455"/>
      <w:bookmarkStart w:id="456" w:name="_Toc300934968"/>
      <w:bookmarkEnd w:id="456"/>
      <w:bookmarkStart w:id="457" w:name="_Toc312677484"/>
      <w:bookmarkEnd w:id="457"/>
      <w:bookmarkStart w:id="458" w:name="_Toc304295546"/>
      <w:bookmarkEnd w:id="458"/>
      <w:bookmarkStart w:id="459" w:name="_Toc297123516"/>
      <w:r>
        <w:t xml:space="preserve">.5 </w:t>
      </w:r>
      <w:bookmarkEnd w:id="459"/>
      <w:r>
        <w:rPr>
          <w:rFonts w:hint="eastAsia" w:ascii="宋体" w:hAnsi="宋体" w:cs="宋体"/>
        </w:rPr>
        <w:t>工期延误</w:t>
      </w:r>
    </w:p>
    <w:p w14:paraId="7481AAFF">
      <w:pPr>
        <w:spacing w:line="360" w:lineRule="auto"/>
        <w:ind w:firstLine="420" w:firstLineChars="200"/>
        <w:jc w:val="left"/>
        <w:rPr>
          <w:sz w:val="21"/>
          <w:szCs w:val="21"/>
        </w:rPr>
      </w:pPr>
      <w:bookmarkStart w:id="460" w:name="_Toc389065294"/>
      <w:bookmarkEnd w:id="460"/>
      <w:bookmarkStart w:id="461" w:name="_Toc373478375"/>
      <w:bookmarkEnd w:id="461"/>
      <w:bookmarkStart w:id="462" w:name="_Toc9850558"/>
      <w:bookmarkEnd w:id="462"/>
      <w:bookmarkStart w:id="463" w:name="_Toc373227728"/>
      <w:bookmarkEnd w:id="463"/>
      <w:bookmarkStart w:id="464" w:name="_Toc407135230"/>
      <w:bookmarkEnd w:id="464"/>
      <w:r>
        <w:rPr>
          <w:sz w:val="21"/>
          <w:szCs w:val="21"/>
        </w:rPr>
        <w:t xml:space="preserve">7.5.1 </w:t>
      </w:r>
      <w:r>
        <w:rPr>
          <w:rFonts w:hint="eastAsia" w:ascii="宋体" w:hAnsi="宋体" w:cs="宋体"/>
          <w:sz w:val="21"/>
          <w:szCs w:val="21"/>
        </w:rPr>
        <w:t>因发包人原因导致工期延误</w:t>
      </w:r>
    </w:p>
    <w:p w14:paraId="7879C8AE">
      <w:pPr>
        <w:spacing w:line="360" w:lineRule="auto"/>
        <w:ind w:firstLine="420" w:firstLineChars="200"/>
        <w:jc w:val="left"/>
        <w:rPr>
          <w:sz w:val="21"/>
          <w:szCs w:val="21"/>
          <w:u w:val="single"/>
        </w:rPr>
      </w:pPr>
      <w:r>
        <w:rPr>
          <w:rFonts w:hint="eastAsia" w:ascii="宋体" w:hAnsi="宋体" w:cs="宋体"/>
          <w:sz w:val="21"/>
          <w:szCs w:val="21"/>
        </w:rPr>
        <w:t>（</w:t>
      </w:r>
      <w:r>
        <w:rPr>
          <w:sz w:val="21"/>
          <w:szCs w:val="21"/>
        </w:rPr>
        <w:t>7</w:t>
      </w:r>
      <w:r>
        <w:rPr>
          <w:rFonts w:hint="eastAsia" w:ascii="宋体" w:hAnsi="宋体" w:cs="宋体"/>
          <w:sz w:val="21"/>
          <w:szCs w:val="21"/>
        </w:rPr>
        <w:t>）因发包人原因导致工期延误的其他情形：</w:t>
      </w:r>
      <w:r>
        <w:rPr>
          <w:rFonts w:hint="eastAsia" w:ascii="宋体" w:hAnsi="宋体" w:cs="宋体"/>
          <w:sz w:val="21"/>
          <w:szCs w:val="21"/>
          <w:u w:val="single"/>
        </w:rPr>
        <w:t>①重大图纸变更影响关键线路工序施工；②施工期间如因停电、停水连续8小时以上或一周内间歇性停水、停电累计8小时（含8小时）影响正常施工的。③政府指令性停工。④在施工过程中遇到地下障碍物、溶洞、岩石、文物或地下管线的。⑤因发包人未能及时确认变更价格或甲供材料提供延误的。⑥非承包人的责任造成的工期延误其他情形</w:t>
      </w:r>
      <w:r>
        <w:rPr>
          <w:rFonts w:hint="eastAsia" w:ascii="宋体" w:hAnsi="宋体" w:cs="宋体"/>
          <w:sz w:val="21"/>
          <w:szCs w:val="21"/>
        </w:rPr>
        <w:t>。发生以上情形应由发包人、监理人、承包人签证确认方为有效。</w:t>
      </w:r>
    </w:p>
    <w:p w14:paraId="53D2011C">
      <w:pPr>
        <w:spacing w:line="360" w:lineRule="auto"/>
        <w:ind w:firstLine="420" w:firstLineChars="200"/>
        <w:jc w:val="left"/>
        <w:rPr>
          <w:sz w:val="21"/>
          <w:szCs w:val="21"/>
        </w:rPr>
      </w:pPr>
      <w:r>
        <w:rPr>
          <w:sz w:val="21"/>
          <w:szCs w:val="21"/>
        </w:rPr>
        <w:t>7</w:t>
      </w:r>
      <w:bookmarkStart w:id="465" w:name="_Toc304295548"/>
      <w:bookmarkEnd w:id="465"/>
      <w:bookmarkStart w:id="466" w:name="_Toc312678012"/>
      <w:bookmarkEnd w:id="466"/>
      <w:bookmarkStart w:id="467" w:name="_Toc300934970"/>
      <w:bookmarkEnd w:id="467"/>
      <w:bookmarkStart w:id="468" w:name="_Toc318581169"/>
      <w:bookmarkEnd w:id="468"/>
      <w:bookmarkStart w:id="469" w:name="_Toc312677486"/>
      <w:bookmarkEnd w:id="469"/>
      <w:bookmarkStart w:id="470" w:name="_Toc297216177"/>
      <w:bookmarkEnd w:id="470"/>
      <w:bookmarkStart w:id="471" w:name="_Toc303539127"/>
      <w:bookmarkEnd w:id="471"/>
      <w:bookmarkStart w:id="472" w:name="_Toc297123518"/>
      <w:r>
        <w:rPr>
          <w:sz w:val="21"/>
          <w:szCs w:val="21"/>
        </w:rPr>
        <w:t xml:space="preserve">.5.2 </w:t>
      </w:r>
      <w:bookmarkEnd w:id="472"/>
      <w:r>
        <w:rPr>
          <w:rFonts w:hint="eastAsia" w:ascii="宋体" w:hAnsi="宋体" w:cs="宋体"/>
          <w:sz w:val="21"/>
          <w:szCs w:val="21"/>
        </w:rPr>
        <w:t>因承包人原因导致工期延误</w:t>
      </w:r>
    </w:p>
    <w:p w14:paraId="0D93B012">
      <w:pPr>
        <w:spacing w:line="360" w:lineRule="auto"/>
        <w:ind w:firstLine="420" w:firstLineChars="200"/>
        <w:jc w:val="left"/>
        <w:rPr>
          <w:sz w:val="21"/>
          <w:szCs w:val="21"/>
        </w:rPr>
      </w:pPr>
      <w:r>
        <w:rPr>
          <w:rFonts w:hint="eastAsia" w:ascii="宋体" w:hAnsi="宋体" w:cs="宋体"/>
          <w:sz w:val="21"/>
          <w:szCs w:val="21"/>
        </w:rPr>
        <w:t>双方约定经监理工程师确认，工期相应顺延的情况：</w:t>
      </w:r>
      <w:r>
        <w:rPr>
          <w:sz w:val="21"/>
          <w:szCs w:val="21"/>
          <w:u w:val="single"/>
        </w:rPr>
        <w:t xml:space="preserve">             /                  </w:t>
      </w:r>
      <w:r>
        <w:rPr>
          <w:rFonts w:hint="eastAsia" w:ascii="宋体" w:hAnsi="宋体" w:cs="宋体"/>
          <w:sz w:val="21"/>
          <w:szCs w:val="21"/>
        </w:rPr>
        <w:t>。</w:t>
      </w:r>
    </w:p>
    <w:p w14:paraId="4EA64C90">
      <w:pPr>
        <w:spacing w:line="360" w:lineRule="auto"/>
        <w:ind w:firstLine="420" w:firstLineChars="200"/>
        <w:jc w:val="left"/>
        <w:rPr>
          <w:rFonts w:hAnsi="宋体" w:cs="宋体"/>
          <w:sz w:val="21"/>
          <w:szCs w:val="21"/>
          <w:u w:val="single"/>
        </w:rPr>
      </w:pPr>
      <w:r>
        <w:rPr>
          <w:rFonts w:hint="eastAsia" w:ascii="宋体" w:hAnsi="宋体" w:cs="宋体"/>
          <w:sz w:val="21"/>
          <w:szCs w:val="21"/>
        </w:rPr>
        <w:t>因</w:t>
      </w:r>
      <w:bookmarkStart w:id="473" w:name="_Toc312678013"/>
      <w:bookmarkEnd w:id="473"/>
      <w:bookmarkStart w:id="474" w:name="_Toc318581170"/>
      <w:bookmarkEnd w:id="474"/>
      <w:bookmarkStart w:id="475" w:name="_Toc312677487"/>
      <w:r>
        <w:rPr>
          <w:rFonts w:hint="eastAsia" w:ascii="宋体" w:hAnsi="宋体" w:cs="宋体"/>
          <w:sz w:val="21"/>
          <w:szCs w:val="21"/>
        </w:rPr>
        <w:t>承包人原因造成工期延误，逾期竣工违约金的计算方法为：</w:t>
      </w:r>
      <w:bookmarkEnd w:id="475"/>
      <w:r>
        <w:rPr>
          <w:rFonts w:hint="eastAsia" w:ascii="宋体" w:hAnsi="宋体" w:cs="宋体"/>
          <w:sz w:val="21"/>
          <w:szCs w:val="21"/>
          <w:u w:val="single"/>
        </w:rPr>
        <w:t>按逾期竣工的单项工程支付违约金，每延误一天</w:t>
      </w:r>
      <w:r>
        <w:rPr>
          <w:rFonts w:hint="eastAsia" w:ascii="宋体" w:cs="宋体"/>
          <w:sz w:val="21"/>
          <w:szCs w:val="21"/>
          <w:u w:val="single"/>
        </w:rPr>
        <w:t>,</w:t>
      </w:r>
      <w:r>
        <w:rPr>
          <w:rFonts w:hint="eastAsia" w:ascii="宋体" w:hAnsi="宋体" w:cs="宋体"/>
          <w:sz w:val="21"/>
          <w:szCs w:val="21"/>
          <w:u w:val="single"/>
        </w:rPr>
        <w:t>按单项工程应支付给承包人的结算造价的万分之十违约金</w:t>
      </w:r>
      <w:r>
        <w:rPr>
          <w:rFonts w:hint="eastAsia" w:ascii="宋体" w:cs="宋体"/>
          <w:sz w:val="21"/>
          <w:szCs w:val="21"/>
          <w:u w:val="single"/>
        </w:rPr>
        <w:t>,</w:t>
      </w:r>
      <w:r>
        <w:rPr>
          <w:rFonts w:hint="eastAsia" w:ascii="宋体" w:hAnsi="宋体" w:cs="宋体"/>
          <w:sz w:val="21"/>
          <w:szCs w:val="21"/>
          <w:u w:val="single"/>
        </w:rPr>
        <w:t>违约金直接从结算款中扣除。误期时间从规定竣工日期起直到实际竣工日期的天数（扣除发包人批准顺延的工期）。因承包人原因造成工期延误，逾</w:t>
      </w:r>
      <w:bookmarkStart w:id="476" w:name="_Toc312678014"/>
      <w:bookmarkEnd w:id="476"/>
      <w:bookmarkStart w:id="477" w:name="_Toc318581171"/>
      <w:r>
        <w:rPr>
          <w:rFonts w:hint="eastAsia" w:ascii="宋体" w:hAnsi="宋体" w:cs="宋体"/>
          <w:sz w:val="21"/>
          <w:szCs w:val="21"/>
          <w:u w:val="single"/>
        </w:rPr>
        <w:t>期竣工违约金的上限：逾期竣工的</w:t>
      </w:r>
      <w:bookmarkEnd w:id="477"/>
      <w:r>
        <w:rPr>
          <w:rFonts w:hint="eastAsia" w:ascii="宋体" w:hAnsi="宋体" w:cs="宋体"/>
          <w:sz w:val="21"/>
          <w:szCs w:val="21"/>
          <w:u w:val="single"/>
        </w:rPr>
        <w:t>本合同工程结算造价的</w:t>
      </w:r>
      <w:r>
        <w:rPr>
          <w:sz w:val="21"/>
          <w:szCs w:val="21"/>
          <w:u w:val="single"/>
        </w:rPr>
        <w:t>10%</w:t>
      </w:r>
      <w:r>
        <w:rPr>
          <w:rFonts w:hint="eastAsia" w:ascii="宋体" w:hAnsi="宋体" w:cs="宋体"/>
          <w:sz w:val="21"/>
          <w:szCs w:val="21"/>
          <w:u w:val="single"/>
        </w:rPr>
        <w:t>。</w:t>
      </w:r>
    </w:p>
    <w:p w14:paraId="1F2C6C64">
      <w:pPr>
        <w:pStyle w:val="4"/>
        <w:widowControl/>
      </w:pPr>
      <w:r>
        <w:t>7</w:t>
      </w:r>
      <w:bookmarkStart w:id="478" w:name="_Toc297123519"/>
      <w:bookmarkEnd w:id="478"/>
      <w:bookmarkStart w:id="479" w:name="_Toc304295549"/>
      <w:bookmarkEnd w:id="479"/>
      <w:bookmarkStart w:id="480" w:name="_Toc312678015"/>
      <w:bookmarkEnd w:id="480"/>
      <w:bookmarkStart w:id="481" w:name="_Toc300934971"/>
      <w:bookmarkEnd w:id="481"/>
      <w:bookmarkStart w:id="482" w:name="_Toc303539128"/>
      <w:bookmarkEnd w:id="482"/>
      <w:bookmarkStart w:id="483" w:name="_Toc297216178"/>
      <w:r>
        <w:t xml:space="preserve">.6 </w:t>
      </w:r>
      <w:bookmarkEnd w:id="483"/>
      <w:r>
        <w:rPr>
          <w:rFonts w:hint="eastAsia" w:ascii="宋体" w:hAnsi="宋体" w:cs="宋体"/>
        </w:rPr>
        <w:t>不利物质条件</w:t>
      </w:r>
    </w:p>
    <w:p w14:paraId="41739C68">
      <w:pPr>
        <w:spacing w:line="360" w:lineRule="auto"/>
        <w:ind w:firstLine="420" w:firstLineChars="200"/>
        <w:jc w:val="left"/>
        <w:rPr>
          <w:sz w:val="21"/>
          <w:szCs w:val="21"/>
          <w:u w:val="single"/>
        </w:rPr>
      </w:pPr>
      <w:bookmarkStart w:id="484" w:name="_Toc297216179"/>
      <w:bookmarkEnd w:id="484"/>
      <w:bookmarkStart w:id="485" w:name="_Toc297123520"/>
      <w:bookmarkEnd w:id="485"/>
      <w:bookmarkStart w:id="486" w:name="_Toc300934972"/>
      <w:bookmarkEnd w:id="486"/>
      <w:bookmarkStart w:id="487" w:name="_Toc312678016"/>
      <w:bookmarkEnd w:id="487"/>
      <w:bookmarkStart w:id="488" w:name="_Toc304295550"/>
      <w:bookmarkEnd w:id="488"/>
      <w:bookmarkStart w:id="489" w:name="_Toc318581172"/>
      <w:bookmarkEnd w:id="489"/>
      <w:bookmarkStart w:id="490" w:name="_Toc303539129"/>
      <w:r>
        <w:rPr>
          <w:rFonts w:hint="eastAsia" w:ascii="宋体" w:hAnsi="宋体" w:cs="宋体"/>
          <w:sz w:val="21"/>
          <w:szCs w:val="21"/>
        </w:rPr>
        <w:t>不利物质条件的其他情形和有关约定：</w:t>
      </w:r>
      <w:bookmarkEnd w:id="490"/>
      <w:r>
        <w:rPr>
          <w:sz w:val="21"/>
          <w:szCs w:val="21"/>
          <w:u w:val="single"/>
        </w:rPr>
        <w:t xml:space="preserve">    /   </w:t>
      </w:r>
      <w:r>
        <w:rPr>
          <w:rFonts w:hint="eastAsia" w:ascii="宋体" w:hAnsi="宋体" w:cs="宋体"/>
          <w:sz w:val="21"/>
          <w:szCs w:val="21"/>
        </w:rPr>
        <w:t>。</w:t>
      </w:r>
    </w:p>
    <w:p w14:paraId="761B4A6B">
      <w:pPr>
        <w:pStyle w:val="4"/>
        <w:widowControl/>
      </w:pPr>
      <w:bookmarkStart w:id="491" w:name="_Toc373227729"/>
      <w:bookmarkEnd w:id="491"/>
      <w:bookmarkStart w:id="492" w:name="_Toc373478376"/>
      <w:bookmarkEnd w:id="492"/>
      <w:bookmarkStart w:id="493" w:name="_Toc389065295"/>
      <w:bookmarkEnd w:id="493"/>
      <w:bookmarkStart w:id="494" w:name="_Toc407135231"/>
      <w:bookmarkEnd w:id="494"/>
      <w:bookmarkStart w:id="495" w:name="_Toc9850559"/>
      <w:bookmarkEnd w:id="495"/>
      <w:r>
        <w:t>7</w:t>
      </w:r>
      <w:bookmarkStart w:id="496" w:name="_Toc312678017"/>
      <w:bookmarkEnd w:id="496"/>
      <w:bookmarkStart w:id="497" w:name="_Toc300934973"/>
      <w:bookmarkEnd w:id="497"/>
      <w:bookmarkStart w:id="498" w:name="_Toc297216180"/>
      <w:bookmarkEnd w:id="498"/>
      <w:bookmarkStart w:id="499" w:name="_Toc303539130"/>
      <w:bookmarkEnd w:id="499"/>
      <w:bookmarkStart w:id="500" w:name="_Toc297123521"/>
      <w:bookmarkEnd w:id="500"/>
      <w:bookmarkStart w:id="501" w:name="_Toc304295551"/>
      <w:r>
        <w:t xml:space="preserve">.7 </w:t>
      </w:r>
      <w:bookmarkEnd w:id="501"/>
      <w:r>
        <w:rPr>
          <w:rFonts w:hint="eastAsia" w:ascii="宋体" w:hAnsi="宋体" w:cs="宋体"/>
        </w:rPr>
        <w:t>异常恶劣的气候条件</w:t>
      </w:r>
    </w:p>
    <w:p w14:paraId="567E8939">
      <w:pPr>
        <w:spacing w:line="360" w:lineRule="auto"/>
        <w:ind w:firstLine="420" w:firstLineChars="200"/>
        <w:jc w:val="left"/>
        <w:rPr>
          <w:sz w:val="21"/>
          <w:szCs w:val="21"/>
        </w:rPr>
      </w:pPr>
      <w:bookmarkStart w:id="502" w:name="_Toc373227730"/>
      <w:bookmarkEnd w:id="502"/>
      <w:bookmarkStart w:id="503" w:name="_Toc389065296"/>
      <w:bookmarkEnd w:id="503"/>
      <w:bookmarkStart w:id="504" w:name="_Toc373478377"/>
      <w:bookmarkEnd w:id="504"/>
      <w:bookmarkStart w:id="505" w:name="_Toc9850560"/>
      <w:bookmarkEnd w:id="505"/>
      <w:bookmarkStart w:id="506" w:name="_Toc407135232"/>
      <w:bookmarkEnd w:id="506"/>
      <w:r>
        <w:rPr>
          <w:rFonts w:hint="eastAsia" w:ascii="宋体" w:hAnsi="宋体" w:cs="宋体"/>
          <w:sz w:val="21"/>
          <w:szCs w:val="21"/>
        </w:rPr>
        <w:t>发包人和承包人同意以下情形视为异常恶劣的气候条件：</w:t>
      </w:r>
    </w:p>
    <w:p w14:paraId="289E22CD">
      <w:pPr>
        <w:numPr>
          <w:ilvl w:val="0"/>
          <w:numId w:val="4"/>
        </w:numPr>
        <w:spacing w:line="300" w:lineRule="exact"/>
        <w:jc w:val="left"/>
        <w:rPr>
          <w:sz w:val="21"/>
          <w:szCs w:val="21"/>
        </w:rPr>
      </w:pPr>
      <w:r>
        <w:rPr>
          <w:rFonts w:hint="eastAsia" w:ascii="宋体" w:hAnsi="宋体" w:cs="宋体"/>
          <w:sz w:val="21"/>
          <w:szCs w:val="21"/>
          <w:u w:val="single"/>
        </w:rPr>
        <w:t>连续2天日气温超过38°C或低于O°C</w:t>
      </w:r>
      <w:r>
        <w:rPr>
          <w:rFonts w:hint="eastAsia" w:ascii="宋体" w:hAnsi="宋体" w:cs="宋体"/>
          <w:sz w:val="21"/>
          <w:szCs w:val="21"/>
        </w:rPr>
        <w:t>；</w:t>
      </w:r>
    </w:p>
    <w:p w14:paraId="2C6ABA8F">
      <w:pPr>
        <w:numPr>
          <w:ilvl w:val="0"/>
          <w:numId w:val="4"/>
        </w:numPr>
        <w:spacing w:line="360" w:lineRule="auto"/>
        <w:jc w:val="left"/>
        <w:rPr>
          <w:sz w:val="21"/>
          <w:szCs w:val="21"/>
        </w:rPr>
      </w:pPr>
      <w:r>
        <w:rPr>
          <w:rFonts w:hint="eastAsia" w:ascii="宋体" w:hAnsi="宋体" w:cs="宋体"/>
          <w:sz w:val="21"/>
          <w:szCs w:val="21"/>
          <w:u w:val="single"/>
        </w:rPr>
        <w:t>8级以上持续24小时的大风</w:t>
      </w:r>
      <w:r>
        <w:rPr>
          <w:rFonts w:hint="eastAsia" w:ascii="宋体" w:hAnsi="宋体" w:cs="宋体"/>
          <w:sz w:val="21"/>
          <w:szCs w:val="21"/>
        </w:rPr>
        <w:t>；</w:t>
      </w:r>
    </w:p>
    <w:p w14:paraId="5F0B789D">
      <w:pPr>
        <w:numPr>
          <w:ilvl w:val="0"/>
          <w:numId w:val="4"/>
        </w:numPr>
        <w:spacing w:line="360" w:lineRule="auto"/>
        <w:jc w:val="left"/>
        <w:rPr>
          <w:rFonts w:hAnsi="宋体" w:cs="宋体"/>
          <w:sz w:val="21"/>
          <w:szCs w:val="21"/>
        </w:rPr>
      </w:pPr>
      <w:r>
        <w:rPr>
          <w:rFonts w:hint="eastAsia" w:ascii="宋体" w:hAnsi="宋体" w:cs="宋体"/>
          <w:sz w:val="21"/>
          <w:szCs w:val="21"/>
          <w:u w:val="single"/>
        </w:rPr>
        <w:t>持续降雨 24小时且降雨量为200mm 以上或洪水紧急预报通知</w:t>
      </w:r>
      <w:r>
        <w:rPr>
          <w:rFonts w:hint="eastAsia" w:ascii="宋体" w:hAnsi="宋体" w:cs="宋体"/>
          <w:sz w:val="21"/>
          <w:szCs w:val="21"/>
        </w:rPr>
        <w:t>。</w:t>
      </w:r>
    </w:p>
    <w:p w14:paraId="049F49DE">
      <w:pPr>
        <w:numPr>
          <w:ilvl w:val="0"/>
          <w:numId w:val="4"/>
        </w:numPr>
        <w:spacing w:line="300" w:lineRule="exact"/>
        <w:jc w:val="left"/>
        <w:rPr>
          <w:rFonts w:ascii="宋体" w:hAnsi="宋体" w:cs="宋体"/>
          <w:sz w:val="21"/>
          <w:szCs w:val="21"/>
          <w:u w:val="single"/>
        </w:rPr>
      </w:pPr>
      <w:r>
        <w:rPr>
          <w:rFonts w:hint="eastAsia" w:ascii="宋体" w:hAnsi="宋体" w:cs="宋体"/>
          <w:sz w:val="21"/>
          <w:szCs w:val="21"/>
          <w:u w:val="single"/>
        </w:rPr>
        <w:t>42摄氏度及以上持续24小时的高温：</w:t>
      </w:r>
    </w:p>
    <w:p w14:paraId="575F08AF">
      <w:pPr>
        <w:numPr>
          <w:ilvl w:val="0"/>
          <w:numId w:val="4"/>
        </w:numPr>
        <w:spacing w:line="300" w:lineRule="exact"/>
        <w:jc w:val="left"/>
        <w:rPr>
          <w:rFonts w:ascii="宋体" w:hAnsi="宋体" w:cs="宋体"/>
          <w:sz w:val="21"/>
          <w:szCs w:val="21"/>
          <w:u w:val="single"/>
        </w:rPr>
      </w:pPr>
      <w:r>
        <w:rPr>
          <w:rFonts w:hint="eastAsia" w:ascii="宋体" w:hAnsi="宋体" w:cs="宋体"/>
          <w:sz w:val="21"/>
          <w:szCs w:val="21"/>
          <w:u w:val="single"/>
        </w:rPr>
        <w:t>5摄氏度及以下持续24小时的低温。</w:t>
      </w:r>
    </w:p>
    <w:p w14:paraId="143A4966">
      <w:pPr>
        <w:numPr>
          <w:ilvl w:val="0"/>
          <w:numId w:val="4"/>
        </w:numPr>
        <w:spacing w:line="300" w:lineRule="exact"/>
        <w:jc w:val="left"/>
        <w:rPr>
          <w:rFonts w:ascii="宋体" w:hAnsi="宋体" w:cs="宋体"/>
          <w:sz w:val="21"/>
          <w:szCs w:val="21"/>
          <w:u w:val="single"/>
        </w:rPr>
      </w:pPr>
      <w:r>
        <w:rPr>
          <w:rFonts w:hint="eastAsia" w:ascii="宋体" w:hAnsi="宋体" w:cs="宋体"/>
          <w:sz w:val="21"/>
          <w:szCs w:val="21"/>
          <w:u w:val="single"/>
        </w:rPr>
        <w:t>龙卷风、施工场地受淹超过发包人提供设计图纸指明的设计洪水位以及因天气原因无法施工并经监理确认引起延误的情况</w:t>
      </w:r>
    </w:p>
    <w:p w14:paraId="4C26726C">
      <w:pPr>
        <w:pStyle w:val="4"/>
        <w:widowControl/>
      </w:pPr>
      <w:r>
        <w:t xml:space="preserve">7.9 </w:t>
      </w:r>
      <w:r>
        <w:rPr>
          <w:rFonts w:hint="eastAsia" w:ascii="宋体" w:hAnsi="宋体" w:cs="宋体"/>
        </w:rPr>
        <w:t>提前竣工</w:t>
      </w:r>
    </w:p>
    <w:p w14:paraId="03C715E1">
      <w:pPr>
        <w:spacing w:line="360" w:lineRule="auto"/>
        <w:ind w:firstLine="420" w:firstLineChars="200"/>
        <w:jc w:val="left"/>
        <w:rPr>
          <w:rFonts w:hAnsi="宋体"/>
          <w:sz w:val="21"/>
          <w:szCs w:val="21"/>
        </w:rPr>
      </w:pPr>
      <w:r>
        <w:rPr>
          <w:sz w:val="21"/>
          <w:szCs w:val="21"/>
        </w:rPr>
        <w:t>7.9.2</w:t>
      </w:r>
      <w:r>
        <w:rPr>
          <w:rFonts w:hint="eastAsia" w:ascii="宋体" w:hAnsi="宋体" w:cs="宋体"/>
          <w:sz w:val="21"/>
          <w:szCs w:val="21"/>
        </w:rPr>
        <w:t>提前竣工（赶工）增加费的计算方法：</w:t>
      </w:r>
      <w:r>
        <w:rPr>
          <w:sz w:val="21"/>
          <w:szCs w:val="21"/>
          <w:u w:val="single"/>
        </w:rPr>
        <w:t xml:space="preserve">    /  </w:t>
      </w:r>
      <w:r>
        <w:rPr>
          <w:rFonts w:hint="eastAsia" w:ascii="宋体" w:hAnsi="宋体" w:cs="宋体"/>
          <w:sz w:val="21"/>
          <w:szCs w:val="21"/>
        </w:rPr>
        <w:t>。</w:t>
      </w:r>
    </w:p>
    <w:p w14:paraId="010B73B4">
      <w:pPr>
        <w:pStyle w:val="3"/>
        <w:widowControl/>
        <w:rPr>
          <w:szCs w:val="32"/>
        </w:rPr>
      </w:pPr>
      <w:bookmarkStart w:id="507" w:name="_Toc373227731"/>
      <w:bookmarkEnd w:id="507"/>
      <w:bookmarkStart w:id="508" w:name="_Toc373478378"/>
      <w:bookmarkEnd w:id="508"/>
      <w:bookmarkStart w:id="509" w:name="_Toc351203640"/>
      <w:bookmarkEnd w:id="509"/>
      <w:bookmarkStart w:id="510" w:name="_Toc389065297"/>
      <w:bookmarkEnd w:id="510"/>
      <w:bookmarkStart w:id="511" w:name="_Toc407135233"/>
      <w:bookmarkEnd w:id="511"/>
      <w:bookmarkStart w:id="512" w:name="_Toc9850561"/>
      <w:r>
        <w:rPr>
          <w:szCs w:val="32"/>
        </w:rPr>
        <w:t xml:space="preserve">8. </w:t>
      </w:r>
      <w:bookmarkEnd w:id="512"/>
      <w:r>
        <w:rPr>
          <w:rFonts w:hint="eastAsia" w:ascii="黑体" w:hAnsi="宋体" w:cs="黑体"/>
          <w:szCs w:val="32"/>
        </w:rPr>
        <w:t>材料与设备</w:t>
      </w:r>
    </w:p>
    <w:p w14:paraId="1DC21F2B">
      <w:pPr>
        <w:pStyle w:val="4"/>
        <w:widowControl/>
      </w:pPr>
      <w:bookmarkStart w:id="513" w:name="_Toc389065298"/>
      <w:bookmarkEnd w:id="513"/>
      <w:bookmarkStart w:id="514" w:name="_Toc407135234"/>
      <w:bookmarkEnd w:id="514"/>
      <w:bookmarkStart w:id="515" w:name="_Toc373227732"/>
      <w:bookmarkEnd w:id="515"/>
      <w:bookmarkStart w:id="516" w:name="_Toc9850562"/>
      <w:bookmarkEnd w:id="516"/>
      <w:bookmarkStart w:id="517" w:name="_Toc373478379"/>
      <w:bookmarkEnd w:id="517"/>
      <w:r>
        <w:t xml:space="preserve">8.2 </w:t>
      </w:r>
      <w:r>
        <w:rPr>
          <w:rFonts w:hint="eastAsia" w:ascii="宋体" w:hAnsi="宋体" w:cs="宋体"/>
        </w:rPr>
        <w:t>承包人采购材料与工程设备</w:t>
      </w:r>
    </w:p>
    <w:p w14:paraId="4554012B">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除已标价工程量清单《发包人提供主要材料和工程设备一览表》（表</w:t>
      </w:r>
      <w:r>
        <w:rPr>
          <w:sz w:val="21"/>
          <w:szCs w:val="21"/>
        </w:rPr>
        <w:t>-21</w:t>
      </w:r>
      <w:r>
        <w:rPr>
          <w:rFonts w:hint="eastAsia" w:ascii="宋体" w:hAnsi="宋体" w:cs="宋体"/>
          <w:sz w:val="21"/>
          <w:szCs w:val="21"/>
        </w:rPr>
        <w:t>）中明确的材料、工程设备外，由承包人负责材料和工程设备的采购、运输和保管。《承包人提供主要材料和工程设备一览表》（表</w:t>
      </w:r>
      <w:r>
        <w:rPr>
          <w:sz w:val="21"/>
          <w:szCs w:val="21"/>
        </w:rPr>
        <w:t>-22</w:t>
      </w:r>
      <w:r>
        <w:rPr>
          <w:rFonts w:hint="eastAsia" w:ascii="宋体" w:hAnsi="宋体" w:cs="宋体"/>
          <w:sz w:val="21"/>
          <w:szCs w:val="21"/>
        </w:rPr>
        <w:t>）见已标价工程量清单。</w:t>
      </w:r>
    </w:p>
    <w:p w14:paraId="62F01450">
      <w:pPr>
        <w:autoSpaceDE w:val="0"/>
        <w:autoSpaceDN w:val="0"/>
        <w:adjustRightInd w:val="0"/>
        <w:spacing w:line="360" w:lineRule="auto"/>
        <w:ind w:firstLine="420" w:firstLineChars="200"/>
        <w:jc w:val="left"/>
        <w:rPr>
          <w:sz w:val="21"/>
          <w:szCs w:val="21"/>
        </w:rPr>
      </w:pPr>
      <w:bookmarkStart w:id="518" w:name="_Toc389065299"/>
      <w:bookmarkEnd w:id="518"/>
      <w:bookmarkStart w:id="519" w:name="_Toc373227733"/>
      <w:bookmarkEnd w:id="519"/>
      <w:bookmarkStart w:id="520" w:name="_Toc373478380"/>
      <w:r>
        <w:rPr>
          <w:rFonts w:hint="eastAsia" w:ascii="宋体" w:hAnsi="宋体" w:cs="宋体"/>
          <w:sz w:val="21"/>
          <w:szCs w:val="21"/>
        </w:rPr>
        <w:t>对发包人在招标时有“参照或相当于</w:t>
      </w:r>
      <w:bookmarkEnd w:id="520"/>
      <w:r>
        <w:rPr>
          <w:sz w:val="21"/>
          <w:szCs w:val="21"/>
        </w:rPr>
        <w:t>**</w:t>
      </w:r>
      <w:r>
        <w:rPr>
          <w:rFonts w:hint="eastAsia" w:ascii="宋体" w:hAnsi="宋体" w:cs="宋体"/>
          <w:sz w:val="21"/>
          <w:szCs w:val="21"/>
        </w:rPr>
        <w:t>品牌、级别”约定的材料或设备，承包人采购时必须按类似于或优于所约定品牌、等级进行采购，施工期间该部分材料或设备如未超过招标约定的风险幅度的，结算时按投标单价支付，不得调整。</w:t>
      </w:r>
    </w:p>
    <w:p w14:paraId="51C1D1FD">
      <w:pPr>
        <w:pStyle w:val="4"/>
        <w:widowControl/>
      </w:pPr>
      <w:bookmarkStart w:id="521" w:name="_Toc9850563"/>
      <w:bookmarkEnd w:id="521"/>
      <w:bookmarkStart w:id="522" w:name="_Toc407135235"/>
      <w:r>
        <w:t>8</w:t>
      </w:r>
      <w:bookmarkEnd w:id="522"/>
      <w:bookmarkStart w:id="523" w:name="_Toc296503167"/>
      <w:bookmarkEnd w:id="523"/>
      <w:bookmarkStart w:id="524" w:name="_Toc300934979"/>
      <w:bookmarkEnd w:id="524"/>
      <w:bookmarkStart w:id="525" w:name="_Toc312677493"/>
      <w:bookmarkEnd w:id="525"/>
      <w:bookmarkStart w:id="526" w:name="_Toc296347166"/>
      <w:bookmarkEnd w:id="526"/>
      <w:bookmarkStart w:id="527" w:name="_Toc280868655"/>
      <w:bookmarkEnd w:id="527"/>
      <w:bookmarkStart w:id="528" w:name="_Toc296346668"/>
      <w:bookmarkEnd w:id="528"/>
      <w:bookmarkStart w:id="529" w:name="_Toc296944506"/>
      <w:bookmarkEnd w:id="529"/>
      <w:bookmarkStart w:id="530" w:name="_Toc304295556"/>
      <w:bookmarkEnd w:id="530"/>
      <w:bookmarkStart w:id="531" w:name="_Toc297123527"/>
      <w:bookmarkEnd w:id="531"/>
      <w:bookmarkStart w:id="532" w:name="_Toc297048353"/>
      <w:bookmarkEnd w:id="532"/>
      <w:bookmarkStart w:id="533" w:name="_Toc296891207"/>
      <w:bookmarkEnd w:id="533"/>
      <w:bookmarkStart w:id="534" w:name="_Toc303539136"/>
      <w:bookmarkEnd w:id="534"/>
      <w:bookmarkStart w:id="535" w:name="_Toc312678019"/>
      <w:bookmarkEnd w:id="535"/>
      <w:bookmarkStart w:id="536" w:name="_Toc297216186"/>
      <w:bookmarkEnd w:id="536"/>
      <w:bookmarkStart w:id="537" w:name="_Toc292559877"/>
      <w:bookmarkEnd w:id="537"/>
      <w:bookmarkStart w:id="538" w:name="_Toc280868656"/>
      <w:bookmarkEnd w:id="538"/>
      <w:bookmarkStart w:id="539" w:name="_Toc280868654"/>
      <w:bookmarkEnd w:id="539"/>
      <w:bookmarkStart w:id="540" w:name="_Toc292559372"/>
      <w:bookmarkEnd w:id="540"/>
      <w:bookmarkStart w:id="541" w:name="_Toc297120467"/>
      <w:bookmarkEnd w:id="541"/>
      <w:bookmarkStart w:id="542" w:name="_Toc296890995"/>
      <w:bookmarkEnd w:id="542"/>
      <w:bookmarkStart w:id="543" w:name="_Toc267251424"/>
      <w:r>
        <w:t xml:space="preserve">.4 </w:t>
      </w:r>
      <w:bookmarkEnd w:id="543"/>
      <w:r>
        <w:rPr>
          <w:rFonts w:hint="eastAsia" w:ascii="宋体" w:hAnsi="宋体" w:cs="宋体"/>
        </w:rPr>
        <w:t>材料与工程设备的保管与使用</w:t>
      </w:r>
    </w:p>
    <w:p w14:paraId="0EBEC9CA">
      <w:pPr>
        <w:spacing w:line="360" w:lineRule="auto"/>
        <w:ind w:firstLine="420" w:firstLineChars="200"/>
        <w:jc w:val="left"/>
        <w:rPr>
          <w:sz w:val="21"/>
          <w:szCs w:val="21"/>
          <w:u w:val="single"/>
        </w:rPr>
      </w:pPr>
      <w:r>
        <w:rPr>
          <w:sz w:val="21"/>
          <w:szCs w:val="21"/>
        </w:rPr>
        <w:t>8</w:t>
      </w:r>
      <w:bookmarkStart w:id="544" w:name="_Toc312678020"/>
      <w:bookmarkEnd w:id="544"/>
      <w:bookmarkStart w:id="545" w:name="_Toc297048354"/>
      <w:bookmarkEnd w:id="545"/>
      <w:bookmarkStart w:id="546" w:name="_Toc292559373"/>
      <w:bookmarkEnd w:id="546"/>
      <w:bookmarkStart w:id="547" w:name="_Toc296944507"/>
      <w:bookmarkEnd w:id="547"/>
      <w:bookmarkStart w:id="548" w:name="_Toc296503168"/>
      <w:bookmarkEnd w:id="548"/>
      <w:bookmarkStart w:id="549" w:name="_Toc312677494"/>
      <w:bookmarkEnd w:id="549"/>
      <w:bookmarkStart w:id="550" w:name="_Toc292559878"/>
      <w:bookmarkEnd w:id="550"/>
      <w:bookmarkStart w:id="551" w:name="_Toc296347167"/>
      <w:bookmarkEnd w:id="551"/>
      <w:bookmarkStart w:id="552" w:name="_Toc297216187"/>
      <w:bookmarkEnd w:id="552"/>
      <w:bookmarkStart w:id="553" w:name="_Toc296346669"/>
      <w:bookmarkEnd w:id="553"/>
      <w:bookmarkStart w:id="554" w:name="_Toc297123528"/>
      <w:bookmarkEnd w:id="554"/>
      <w:bookmarkStart w:id="555" w:name="_Toc296890996"/>
      <w:bookmarkEnd w:id="555"/>
      <w:bookmarkStart w:id="556" w:name="_Toc297120468"/>
      <w:bookmarkEnd w:id="556"/>
      <w:bookmarkStart w:id="557" w:name="_Toc296891208"/>
      <w:bookmarkEnd w:id="557"/>
      <w:bookmarkStart w:id="558" w:name="_Toc300934980"/>
      <w:bookmarkEnd w:id="558"/>
      <w:bookmarkStart w:id="559" w:name="_Toc318581173"/>
      <w:bookmarkEnd w:id="559"/>
      <w:bookmarkStart w:id="560" w:name="_Toc304295557"/>
      <w:bookmarkEnd w:id="560"/>
      <w:bookmarkStart w:id="561" w:name="_Toc303539137"/>
      <w:r>
        <w:rPr>
          <w:sz w:val="21"/>
          <w:szCs w:val="21"/>
        </w:rPr>
        <w:t>.4.1</w:t>
      </w:r>
      <w:bookmarkEnd w:id="561"/>
      <w:r>
        <w:rPr>
          <w:rFonts w:hint="eastAsia" w:ascii="宋体" w:hAnsi="宋体" w:cs="宋体"/>
          <w:sz w:val="21"/>
          <w:szCs w:val="21"/>
        </w:rPr>
        <w:t>发包人供应的材料设备的保管费用的承担：</w:t>
      </w:r>
      <w:r>
        <w:rPr>
          <w:rFonts w:hint="eastAsia" w:ascii="宋体" w:hAnsi="宋体" w:cs="宋体"/>
          <w:sz w:val="21"/>
          <w:szCs w:val="21"/>
          <w:u w:val="single"/>
        </w:rPr>
        <w:t>由承包人承担</w:t>
      </w:r>
      <w:r>
        <w:rPr>
          <w:rFonts w:hint="eastAsia" w:ascii="宋体" w:hAnsi="宋体" w:cs="宋体"/>
          <w:sz w:val="21"/>
          <w:szCs w:val="21"/>
        </w:rPr>
        <w:t>。</w:t>
      </w:r>
    </w:p>
    <w:p w14:paraId="0DBF1198">
      <w:pPr>
        <w:pStyle w:val="4"/>
        <w:widowControl/>
      </w:pPr>
      <w:bookmarkStart w:id="562" w:name="_Toc9850564"/>
      <w:bookmarkEnd w:id="562"/>
      <w:bookmarkStart w:id="563" w:name="_Toc373227734"/>
      <w:bookmarkEnd w:id="563"/>
      <w:bookmarkStart w:id="564" w:name="_Toc407135236"/>
      <w:bookmarkEnd w:id="564"/>
      <w:bookmarkStart w:id="565" w:name="_Toc373478381"/>
      <w:bookmarkEnd w:id="565"/>
      <w:bookmarkStart w:id="566" w:name="_Toc389065300"/>
      <w:r>
        <w:t xml:space="preserve">8.6 </w:t>
      </w:r>
      <w:bookmarkEnd w:id="566"/>
      <w:r>
        <w:rPr>
          <w:rFonts w:hint="eastAsia" w:ascii="宋体" w:hAnsi="宋体" w:cs="宋体"/>
        </w:rPr>
        <w:t>样品</w:t>
      </w:r>
    </w:p>
    <w:p w14:paraId="43026D59">
      <w:pPr>
        <w:autoSpaceDE w:val="0"/>
        <w:autoSpaceDN w:val="0"/>
        <w:adjustRightInd w:val="0"/>
        <w:spacing w:line="360" w:lineRule="auto"/>
        <w:ind w:firstLine="420" w:firstLineChars="200"/>
        <w:jc w:val="left"/>
        <w:rPr>
          <w:sz w:val="21"/>
          <w:szCs w:val="21"/>
        </w:rPr>
      </w:pPr>
      <w:r>
        <w:rPr>
          <w:sz w:val="21"/>
          <w:szCs w:val="21"/>
        </w:rPr>
        <w:t xml:space="preserve">8.6.1 </w:t>
      </w:r>
      <w:r>
        <w:rPr>
          <w:rFonts w:hint="eastAsia" w:ascii="宋体" w:hAnsi="宋体" w:cs="宋体"/>
          <w:sz w:val="21"/>
          <w:szCs w:val="21"/>
        </w:rPr>
        <w:t>样品的报送与封存</w:t>
      </w:r>
    </w:p>
    <w:p w14:paraId="7DCB96D8">
      <w:pPr>
        <w:autoSpaceDE w:val="0"/>
        <w:autoSpaceDN w:val="0"/>
        <w:adjustRightInd w:val="0"/>
        <w:spacing w:line="360" w:lineRule="auto"/>
        <w:ind w:firstLine="420" w:firstLineChars="200"/>
        <w:jc w:val="left"/>
        <w:rPr>
          <w:sz w:val="21"/>
          <w:szCs w:val="21"/>
          <w:u w:val="single"/>
        </w:rPr>
      </w:pPr>
      <w:r>
        <w:rPr>
          <w:rFonts w:hint="eastAsia" w:ascii="宋体" w:hAnsi="宋体" w:cs="宋体"/>
          <w:sz w:val="21"/>
          <w:szCs w:val="21"/>
        </w:rPr>
        <w:t>需要承包人报送样品的材料或工程设备，样品的种类、名称、规格、数量要求：</w:t>
      </w:r>
      <w:r>
        <w:rPr>
          <w:rFonts w:hint="eastAsia" w:ascii="宋体" w:hAnsi="宋体" w:cs="宋体"/>
          <w:sz w:val="21"/>
          <w:szCs w:val="21"/>
          <w:u w:val="single"/>
        </w:rPr>
        <w:t>主要材料涉及品种、款式、颜色等方面内容的，承包人应提交准备合格的材料样品送发包人选定。</w:t>
      </w:r>
    </w:p>
    <w:p w14:paraId="296FCF10">
      <w:pPr>
        <w:pStyle w:val="4"/>
        <w:widowControl/>
      </w:pPr>
      <w:bookmarkStart w:id="567" w:name="_Toc389065301"/>
      <w:bookmarkEnd w:id="567"/>
      <w:bookmarkStart w:id="568" w:name="_Toc9850565"/>
      <w:bookmarkEnd w:id="568"/>
      <w:bookmarkStart w:id="569" w:name="_Toc407135237"/>
      <w:bookmarkEnd w:id="569"/>
      <w:bookmarkStart w:id="570" w:name="_Toc373478382"/>
      <w:bookmarkEnd w:id="570"/>
      <w:bookmarkStart w:id="571" w:name="_Toc373227735"/>
      <w:r>
        <w:t xml:space="preserve">8.8 </w:t>
      </w:r>
      <w:bookmarkEnd w:id="571"/>
      <w:r>
        <w:rPr>
          <w:rFonts w:hint="eastAsia" w:ascii="宋体" w:hAnsi="宋体" w:cs="宋体"/>
        </w:rPr>
        <w:t>施工设备和临时设施</w:t>
      </w:r>
    </w:p>
    <w:p w14:paraId="007A30F4">
      <w:pPr>
        <w:autoSpaceDE w:val="0"/>
        <w:autoSpaceDN w:val="0"/>
        <w:adjustRightInd w:val="0"/>
        <w:spacing w:line="360" w:lineRule="auto"/>
        <w:ind w:firstLine="420" w:firstLineChars="200"/>
        <w:jc w:val="left"/>
        <w:rPr>
          <w:sz w:val="21"/>
          <w:szCs w:val="21"/>
        </w:rPr>
      </w:pPr>
      <w:r>
        <w:rPr>
          <w:sz w:val="21"/>
          <w:szCs w:val="21"/>
        </w:rPr>
        <w:t xml:space="preserve">8.8.1 </w:t>
      </w:r>
      <w:r>
        <w:rPr>
          <w:rFonts w:hint="eastAsia" w:ascii="宋体" w:hAnsi="宋体" w:cs="宋体"/>
          <w:sz w:val="21"/>
          <w:szCs w:val="21"/>
        </w:rPr>
        <w:t>承包人提供的施工设备和临时设施</w:t>
      </w:r>
    </w:p>
    <w:p w14:paraId="235FD30A">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4。</w:t>
      </w:r>
    </w:p>
    <w:p w14:paraId="1DB61969">
      <w:pPr>
        <w:autoSpaceDE w:val="0"/>
        <w:autoSpaceDN w:val="0"/>
        <w:adjustRightInd w:val="0"/>
        <w:spacing w:line="360" w:lineRule="auto"/>
        <w:ind w:firstLine="420" w:firstLineChars="200"/>
        <w:jc w:val="left"/>
        <w:rPr>
          <w:rFonts w:hAnsi="宋体"/>
          <w:sz w:val="21"/>
          <w:szCs w:val="21"/>
          <w:u w:val="single"/>
        </w:rPr>
      </w:pPr>
      <w:r>
        <w:rPr>
          <w:rFonts w:hint="eastAsia" w:ascii="宋体" w:hAnsi="宋体" w:cs="宋体"/>
          <w:sz w:val="21"/>
          <w:szCs w:val="21"/>
        </w:rPr>
        <w:t>关于修建临时设施费用承担的约定：</w:t>
      </w:r>
      <w:r>
        <w:rPr>
          <w:rFonts w:hint="eastAsia" w:ascii="宋体" w:hAnsi="宋体" w:cs="宋体"/>
          <w:sz w:val="21"/>
          <w:szCs w:val="21"/>
          <w:u w:val="single"/>
        </w:rPr>
        <w:t>由承包人自行承担。</w:t>
      </w:r>
    </w:p>
    <w:p w14:paraId="6A87ADD3">
      <w:pPr>
        <w:autoSpaceDE w:val="0"/>
        <w:autoSpaceDN w:val="0"/>
        <w:adjustRightInd w:val="0"/>
        <w:spacing w:line="360" w:lineRule="auto"/>
        <w:ind w:firstLine="420" w:firstLineChars="200"/>
        <w:jc w:val="left"/>
        <w:rPr>
          <w:sz w:val="21"/>
          <w:szCs w:val="21"/>
        </w:rPr>
      </w:pPr>
      <w:r>
        <w:rPr>
          <w:sz w:val="21"/>
          <w:szCs w:val="21"/>
        </w:rPr>
        <w:t xml:space="preserve">8.8.2 </w:t>
      </w:r>
      <w:r>
        <w:rPr>
          <w:rFonts w:hint="eastAsia" w:ascii="宋体" w:hAnsi="宋体" w:cs="宋体"/>
          <w:sz w:val="21"/>
          <w:szCs w:val="21"/>
        </w:rPr>
        <w:t>发包人提供的施工设备和临时设施</w:t>
      </w:r>
    </w:p>
    <w:p w14:paraId="47E75DBC">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发包人提供的施工设备和临时设施：</w:t>
      </w:r>
      <w:r>
        <w:rPr>
          <w:rFonts w:hint="eastAsia" w:ascii="宋体" w:hAnsi="宋体" w:cs="宋体"/>
          <w:sz w:val="21"/>
          <w:szCs w:val="21"/>
          <w:u w:val="single"/>
        </w:rPr>
        <w:t>无</w:t>
      </w:r>
      <w:r>
        <w:rPr>
          <w:rFonts w:hint="eastAsia" w:ascii="宋体" w:hAnsi="宋体" w:cs="宋体"/>
          <w:sz w:val="21"/>
          <w:szCs w:val="21"/>
        </w:rPr>
        <w:t>。</w:t>
      </w:r>
    </w:p>
    <w:p w14:paraId="22F05C8B">
      <w:pPr>
        <w:autoSpaceDE w:val="0"/>
        <w:autoSpaceDN w:val="0"/>
        <w:adjustRightInd w:val="0"/>
        <w:spacing w:line="360" w:lineRule="auto"/>
        <w:ind w:firstLine="420" w:firstLineChars="200"/>
        <w:jc w:val="left"/>
      </w:pPr>
      <w:r>
        <w:rPr>
          <w:rFonts w:hint="eastAsia" w:ascii="宋体" w:hAnsi="宋体" w:cs="宋体"/>
          <w:sz w:val="21"/>
          <w:szCs w:val="21"/>
        </w:rPr>
        <w:t>发包人提供的施工设备和临时设施的运行、维护、拆除、清运费用的承担人：</w:t>
      </w:r>
      <w:r>
        <w:rPr>
          <w:rFonts w:hint="eastAsia" w:ascii="宋体" w:hAnsi="宋体" w:cs="宋体"/>
          <w:sz w:val="21"/>
          <w:szCs w:val="21"/>
          <w:u w:val="single"/>
        </w:rPr>
        <w:t>由承包人自行承担</w:t>
      </w:r>
      <w:r>
        <w:rPr>
          <w:rFonts w:hint="eastAsia" w:ascii="宋体" w:hAnsi="宋体" w:cs="宋体"/>
          <w:sz w:val="21"/>
          <w:szCs w:val="21"/>
        </w:rPr>
        <w:t>。</w:t>
      </w:r>
    </w:p>
    <w:p w14:paraId="1D875844">
      <w:pPr>
        <w:pStyle w:val="3"/>
        <w:widowControl/>
        <w:rPr>
          <w:szCs w:val="32"/>
        </w:rPr>
      </w:pPr>
      <w:bookmarkStart w:id="572" w:name="_Toc373227736"/>
      <w:bookmarkEnd w:id="572"/>
      <w:bookmarkStart w:id="573" w:name="_Toc407135238"/>
      <w:bookmarkEnd w:id="573"/>
      <w:bookmarkStart w:id="574" w:name="_Toc351203641"/>
      <w:bookmarkEnd w:id="574"/>
      <w:bookmarkStart w:id="575" w:name="_Toc389065302"/>
      <w:bookmarkEnd w:id="575"/>
      <w:bookmarkStart w:id="576" w:name="_Toc9850566"/>
      <w:bookmarkEnd w:id="576"/>
      <w:bookmarkStart w:id="577" w:name="_Toc373478383"/>
      <w:bookmarkEnd w:id="577"/>
      <w:r>
        <w:rPr>
          <w:szCs w:val="32"/>
        </w:rPr>
        <w:t>9</w:t>
      </w:r>
      <w:bookmarkStart w:id="578" w:name="_Toc297048359"/>
      <w:bookmarkEnd w:id="578"/>
      <w:bookmarkStart w:id="579" w:name="_Toc296347172"/>
      <w:bookmarkEnd w:id="579"/>
      <w:bookmarkStart w:id="580" w:name="_Toc303539139"/>
      <w:bookmarkEnd w:id="580"/>
      <w:bookmarkStart w:id="581" w:name="_Toc297123533"/>
      <w:bookmarkEnd w:id="581"/>
      <w:bookmarkStart w:id="582" w:name="_Toc300934982"/>
      <w:bookmarkEnd w:id="582"/>
      <w:bookmarkStart w:id="583" w:name="_Toc292559883"/>
      <w:bookmarkEnd w:id="583"/>
      <w:bookmarkStart w:id="584" w:name="_Toc296944512"/>
      <w:bookmarkEnd w:id="584"/>
      <w:bookmarkStart w:id="585" w:name="_Toc292559378"/>
      <w:bookmarkEnd w:id="585"/>
      <w:bookmarkStart w:id="586" w:name="_Toc312677495"/>
      <w:bookmarkEnd w:id="586"/>
      <w:bookmarkStart w:id="587" w:name="_Toc267251427"/>
      <w:bookmarkEnd w:id="587"/>
      <w:bookmarkStart w:id="588" w:name="_Toc297120473"/>
      <w:bookmarkEnd w:id="588"/>
      <w:bookmarkStart w:id="589" w:name="_Toc297216192"/>
      <w:bookmarkEnd w:id="589"/>
      <w:bookmarkStart w:id="590" w:name="_Toc296891001"/>
      <w:bookmarkEnd w:id="590"/>
      <w:bookmarkStart w:id="591" w:name="_Toc296346674"/>
      <w:bookmarkEnd w:id="591"/>
      <w:bookmarkStart w:id="592" w:name="_Toc304295559"/>
      <w:bookmarkEnd w:id="592"/>
      <w:bookmarkStart w:id="593" w:name="_Toc312678021"/>
      <w:bookmarkEnd w:id="593"/>
      <w:bookmarkStart w:id="594" w:name="_Toc267251428"/>
      <w:bookmarkEnd w:id="594"/>
      <w:bookmarkStart w:id="595" w:name="_Toc296503173"/>
      <w:bookmarkEnd w:id="595"/>
      <w:bookmarkStart w:id="596" w:name="_Toc296891213"/>
      <w:r>
        <w:rPr>
          <w:szCs w:val="32"/>
        </w:rPr>
        <w:t xml:space="preserve">. </w:t>
      </w:r>
      <w:bookmarkEnd w:id="596"/>
      <w:r>
        <w:rPr>
          <w:rFonts w:hint="eastAsia" w:ascii="黑体" w:hAnsi="宋体" w:cs="黑体"/>
          <w:szCs w:val="32"/>
        </w:rPr>
        <w:t>试验与检验</w:t>
      </w:r>
    </w:p>
    <w:p w14:paraId="0C4A5903">
      <w:pPr>
        <w:pStyle w:val="4"/>
        <w:widowControl/>
      </w:pPr>
      <w:bookmarkStart w:id="597" w:name="_Toc407135239"/>
      <w:bookmarkEnd w:id="597"/>
      <w:bookmarkStart w:id="598" w:name="_Toc373227737"/>
      <w:bookmarkEnd w:id="598"/>
      <w:bookmarkStart w:id="599" w:name="_Toc9850567"/>
      <w:bookmarkEnd w:id="599"/>
      <w:bookmarkStart w:id="600" w:name="_Toc373478384"/>
      <w:bookmarkEnd w:id="600"/>
      <w:bookmarkStart w:id="601" w:name="_Toc389065303"/>
      <w:bookmarkEnd w:id="601"/>
      <w:r>
        <w:t>9</w:t>
      </w:r>
      <w:bookmarkStart w:id="602" w:name="_Toc297123534"/>
      <w:bookmarkEnd w:id="602"/>
      <w:bookmarkStart w:id="603" w:name="_Toc304295560"/>
      <w:bookmarkEnd w:id="603"/>
      <w:bookmarkStart w:id="604" w:name="_Toc303539140"/>
      <w:bookmarkEnd w:id="604"/>
      <w:bookmarkStart w:id="605" w:name="_Toc300934983"/>
      <w:bookmarkEnd w:id="605"/>
      <w:bookmarkStart w:id="606" w:name="_Toc312677496"/>
      <w:bookmarkEnd w:id="606"/>
      <w:bookmarkStart w:id="607" w:name="_Toc297216193"/>
      <w:bookmarkEnd w:id="607"/>
      <w:bookmarkStart w:id="608" w:name="_Toc312678022"/>
      <w:r>
        <w:t xml:space="preserve">.1 </w:t>
      </w:r>
      <w:bookmarkEnd w:id="608"/>
      <w:r>
        <w:rPr>
          <w:rFonts w:hint="eastAsia" w:ascii="宋体" w:hAnsi="宋体" w:cs="宋体"/>
        </w:rPr>
        <w:t>试验设备与试验人员</w:t>
      </w:r>
    </w:p>
    <w:p w14:paraId="4E44A2F5">
      <w:pPr>
        <w:spacing w:line="360" w:lineRule="auto"/>
        <w:ind w:firstLine="420" w:firstLineChars="200"/>
        <w:jc w:val="left"/>
        <w:rPr>
          <w:sz w:val="21"/>
          <w:szCs w:val="21"/>
        </w:rPr>
      </w:pPr>
      <w:r>
        <w:rPr>
          <w:sz w:val="21"/>
          <w:szCs w:val="21"/>
        </w:rPr>
        <w:t>9</w:t>
      </w:r>
      <w:bookmarkStart w:id="609" w:name="_Toc304295561"/>
      <w:bookmarkEnd w:id="609"/>
      <w:bookmarkStart w:id="610" w:name="_Toc312678023"/>
      <w:bookmarkEnd w:id="610"/>
      <w:bookmarkStart w:id="611" w:name="_Toc303539141"/>
      <w:bookmarkEnd w:id="611"/>
      <w:bookmarkStart w:id="612" w:name="_Toc312677497"/>
      <w:bookmarkEnd w:id="612"/>
      <w:bookmarkStart w:id="613" w:name="_Toc297216194"/>
      <w:bookmarkEnd w:id="613"/>
      <w:bookmarkStart w:id="614" w:name="_Toc297123535"/>
      <w:bookmarkEnd w:id="614"/>
      <w:bookmarkStart w:id="615" w:name="_Toc300934984"/>
      <w:bookmarkEnd w:id="615"/>
      <w:bookmarkStart w:id="616" w:name="_Toc318581174"/>
      <w:r>
        <w:rPr>
          <w:sz w:val="21"/>
          <w:szCs w:val="21"/>
        </w:rPr>
        <w:t xml:space="preserve">.1.2 </w:t>
      </w:r>
      <w:bookmarkEnd w:id="616"/>
      <w:r>
        <w:rPr>
          <w:rFonts w:hint="eastAsia" w:ascii="宋体" w:hAnsi="宋体" w:cs="宋体"/>
          <w:sz w:val="21"/>
          <w:szCs w:val="21"/>
        </w:rPr>
        <w:t>试验设备</w:t>
      </w:r>
    </w:p>
    <w:p w14:paraId="7D9B0E5F">
      <w:pPr>
        <w:spacing w:line="360" w:lineRule="auto"/>
        <w:ind w:firstLine="420" w:firstLineChars="200"/>
        <w:jc w:val="left"/>
        <w:rPr>
          <w:sz w:val="21"/>
          <w:szCs w:val="21"/>
          <w:u w:val="single"/>
        </w:rPr>
      </w:pPr>
      <w:r>
        <w:rPr>
          <w:rFonts w:hint="eastAsia" w:ascii="宋体" w:hAnsi="宋体" w:cs="宋体"/>
          <w:sz w:val="21"/>
          <w:szCs w:val="21"/>
        </w:rPr>
        <w:t>施工现场需要配置的试验场所：</w:t>
      </w:r>
      <w:bookmarkStart w:id="617" w:name="_Toc312678024"/>
      <w:bookmarkEnd w:id="617"/>
      <w:bookmarkStart w:id="618" w:name="_Toc297123536"/>
      <w:bookmarkEnd w:id="618"/>
      <w:bookmarkStart w:id="619" w:name="_Toc297216195"/>
      <w:bookmarkEnd w:id="619"/>
      <w:bookmarkStart w:id="620" w:name="_Toc304295562"/>
      <w:bookmarkEnd w:id="620"/>
      <w:bookmarkStart w:id="621" w:name="_Toc312677498"/>
      <w:bookmarkEnd w:id="621"/>
      <w:bookmarkStart w:id="622" w:name="_Toc303539142"/>
      <w:bookmarkEnd w:id="622"/>
      <w:bookmarkStart w:id="623" w:name="_Toc300934985"/>
      <w:bookmarkEnd w:id="623"/>
      <w:r>
        <w:rPr>
          <w:rFonts w:hint="eastAsia" w:ascii="宋体" w:hAnsi="宋体" w:cs="宋体"/>
          <w:sz w:val="21"/>
          <w:szCs w:val="21"/>
          <w:u w:val="single"/>
        </w:rPr>
        <w:t>承包人根据施工现场情况自行安排</w:t>
      </w:r>
      <w:r>
        <w:rPr>
          <w:rFonts w:hint="eastAsia" w:ascii="宋体" w:hAnsi="宋体" w:cs="宋体"/>
          <w:sz w:val="21"/>
          <w:szCs w:val="21"/>
        </w:rPr>
        <w:t>。</w:t>
      </w:r>
    </w:p>
    <w:p w14:paraId="67258A30">
      <w:pPr>
        <w:spacing w:line="360" w:lineRule="auto"/>
        <w:ind w:firstLine="420" w:firstLineChars="200"/>
        <w:jc w:val="left"/>
        <w:rPr>
          <w:sz w:val="21"/>
          <w:szCs w:val="21"/>
          <w:u w:val="single"/>
        </w:rPr>
      </w:pPr>
      <w:r>
        <w:rPr>
          <w:rFonts w:hint="eastAsia" w:ascii="宋体" w:hAnsi="宋体" w:cs="宋体"/>
          <w:sz w:val="21"/>
          <w:szCs w:val="21"/>
        </w:rPr>
        <w:t>施工现场需要配备的试验设备：</w:t>
      </w:r>
      <w:r>
        <w:rPr>
          <w:rFonts w:hint="eastAsia" w:ascii="宋体" w:hAnsi="宋体" w:cs="宋体"/>
          <w:sz w:val="21"/>
          <w:szCs w:val="21"/>
          <w:u w:val="single"/>
        </w:rPr>
        <w:t>承包人根据施工现场情况自行安排</w:t>
      </w:r>
      <w:r>
        <w:rPr>
          <w:rFonts w:hint="eastAsia" w:ascii="宋体" w:hAnsi="宋体" w:cs="宋体"/>
          <w:sz w:val="21"/>
          <w:szCs w:val="21"/>
        </w:rPr>
        <w:t>。</w:t>
      </w:r>
    </w:p>
    <w:p w14:paraId="616CC282">
      <w:pPr>
        <w:spacing w:line="360" w:lineRule="auto"/>
        <w:ind w:firstLine="420" w:firstLineChars="200"/>
        <w:jc w:val="left"/>
        <w:rPr>
          <w:sz w:val="21"/>
          <w:szCs w:val="21"/>
          <w:u w:val="single"/>
        </w:rPr>
      </w:pPr>
      <w:r>
        <w:rPr>
          <w:rFonts w:hint="eastAsia" w:ascii="宋体" w:hAnsi="宋体" w:cs="宋体"/>
          <w:sz w:val="21"/>
          <w:szCs w:val="21"/>
        </w:rPr>
        <w:t>施工现场需要具备的其他试验条件：</w:t>
      </w:r>
      <w:r>
        <w:rPr>
          <w:rFonts w:hint="eastAsia" w:ascii="宋体" w:hAnsi="宋体" w:cs="宋体"/>
          <w:sz w:val="21"/>
          <w:szCs w:val="21"/>
          <w:u w:val="single"/>
        </w:rPr>
        <w:t>承包人根据施工现场情况自行安排</w:t>
      </w:r>
      <w:r>
        <w:rPr>
          <w:rFonts w:hint="eastAsia" w:ascii="宋体" w:hAnsi="宋体" w:cs="宋体"/>
          <w:sz w:val="21"/>
          <w:szCs w:val="21"/>
        </w:rPr>
        <w:t>。</w:t>
      </w:r>
    </w:p>
    <w:p w14:paraId="609FF9DF">
      <w:pPr>
        <w:pStyle w:val="4"/>
        <w:widowControl/>
      </w:pPr>
      <w:bookmarkStart w:id="624" w:name="_Toc407135240"/>
      <w:bookmarkEnd w:id="624"/>
      <w:bookmarkStart w:id="625" w:name="_Toc389065304"/>
      <w:bookmarkEnd w:id="625"/>
      <w:bookmarkStart w:id="626" w:name="_Toc373478385"/>
      <w:bookmarkEnd w:id="626"/>
      <w:bookmarkStart w:id="627" w:name="_Toc373227738"/>
      <w:bookmarkEnd w:id="627"/>
      <w:bookmarkStart w:id="628" w:name="_Toc9850568"/>
      <w:r>
        <w:t xml:space="preserve">9.4 </w:t>
      </w:r>
      <w:bookmarkEnd w:id="628"/>
      <w:r>
        <w:rPr>
          <w:rFonts w:hint="eastAsia" w:ascii="宋体" w:hAnsi="宋体" w:cs="宋体"/>
        </w:rPr>
        <w:t>现场工艺试验</w:t>
      </w:r>
    </w:p>
    <w:p w14:paraId="2FB29E40">
      <w:pPr>
        <w:spacing w:line="360" w:lineRule="auto"/>
        <w:ind w:firstLine="420" w:firstLineChars="200"/>
        <w:jc w:val="left"/>
        <w:rPr>
          <w:sz w:val="21"/>
          <w:szCs w:val="21"/>
        </w:rPr>
      </w:pPr>
      <w:r>
        <w:rPr>
          <w:rFonts w:hint="eastAsia" w:ascii="宋体" w:hAnsi="宋体" w:cs="宋体"/>
          <w:sz w:val="21"/>
          <w:szCs w:val="21"/>
        </w:rPr>
        <w:t>现场工艺试验的有关约定：</w:t>
      </w:r>
      <w:r>
        <w:rPr>
          <w:rFonts w:hint="eastAsia" w:ascii="宋体" w:hAnsi="宋体" w:cs="宋体"/>
          <w:sz w:val="21"/>
          <w:szCs w:val="21"/>
          <w:u w:val="single"/>
        </w:rPr>
        <w:t>承包人根据施工现场情况自行安排</w:t>
      </w:r>
      <w:r>
        <w:rPr>
          <w:rFonts w:hint="eastAsia" w:ascii="宋体" w:hAnsi="宋体" w:cs="宋体"/>
          <w:sz w:val="21"/>
          <w:szCs w:val="21"/>
        </w:rPr>
        <w:t>。</w:t>
      </w:r>
    </w:p>
    <w:p w14:paraId="56B0F1F0">
      <w:pPr>
        <w:pStyle w:val="4"/>
        <w:widowControl/>
      </w:pPr>
      <w:bookmarkStart w:id="629" w:name="_Toc407135241"/>
      <w:bookmarkEnd w:id="629"/>
      <w:bookmarkStart w:id="630" w:name="_Toc9850569"/>
      <w:bookmarkEnd w:id="630"/>
      <w:bookmarkStart w:id="631" w:name="OLE_LINK1"/>
      <w:r>
        <w:t xml:space="preserve">9.5 </w:t>
      </w:r>
      <w:bookmarkEnd w:id="631"/>
      <w:r>
        <w:rPr>
          <w:rFonts w:hint="eastAsia" w:ascii="宋体" w:hAnsi="宋体" w:cs="宋体"/>
        </w:rPr>
        <w:t>检验费用</w:t>
      </w:r>
    </w:p>
    <w:p w14:paraId="062D286D">
      <w:pPr>
        <w:spacing w:line="360" w:lineRule="auto"/>
        <w:ind w:firstLine="411" w:firstLineChars="196"/>
        <w:rPr>
          <w:sz w:val="21"/>
          <w:szCs w:val="21"/>
        </w:rPr>
      </w:pPr>
      <w:bookmarkStart w:id="632" w:name="_Toc9850570"/>
      <w:bookmarkEnd w:id="632"/>
      <w:bookmarkStart w:id="633" w:name="_Toc407135242"/>
      <w:bookmarkEnd w:id="633"/>
      <w:bookmarkStart w:id="634" w:name="_Toc351203642"/>
      <w:bookmarkEnd w:id="634"/>
      <w:bookmarkStart w:id="635" w:name="_Toc373227739"/>
      <w:bookmarkEnd w:id="635"/>
      <w:bookmarkStart w:id="636" w:name="_Toc389065305"/>
      <w:bookmarkEnd w:id="636"/>
      <w:bookmarkStart w:id="637" w:name="_Toc373478386"/>
      <w:bookmarkEnd w:id="637"/>
      <w:r>
        <w:rPr>
          <w:rFonts w:hint="eastAsia" w:ascii="宋体" w:hAnsi="宋体" w:cs="宋体"/>
          <w:sz w:val="21"/>
          <w:szCs w:val="21"/>
        </w:rPr>
        <w:t>根据《建设工程质量检测管理办法》（住房和城乡建设部令第</w:t>
      </w:r>
      <w:r>
        <w:rPr>
          <w:sz w:val="21"/>
          <w:szCs w:val="21"/>
        </w:rPr>
        <w:t>57</w:t>
      </w:r>
      <w:r>
        <w:rPr>
          <w:rFonts w:hint="eastAsia" w:ascii="宋体" w:hAnsi="宋体" w:cs="宋体"/>
          <w:sz w:val="21"/>
          <w:szCs w:val="21"/>
        </w:rPr>
        <w:t>号）以及《广西壮族自治区建设工程质量检测管理规定》（桂建管〔</w:t>
      </w:r>
      <w:r>
        <w:rPr>
          <w:sz w:val="21"/>
          <w:szCs w:val="21"/>
        </w:rPr>
        <w:t>2013</w:t>
      </w:r>
      <w:r>
        <w:rPr>
          <w:rFonts w:hint="eastAsia" w:ascii="宋体" w:hAnsi="宋体" w:cs="宋体"/>
          <w:sz w:val="21"/>
          <w:szCs w:val="21"/>
        </w:rPr>
        <w:t>〕</w:t>
      </w:r>
      <w:r>
        <w:rPr>
          <w:sz w:val="21"/>
          <w:szCs w:val="21"/>
        </w:rPr>
        <w:t>11</w:t>
      </w:r>
      <w:r>
        <w:rPr>
          <w:rFonts w:hint="eastAsia" w:ascii="宋体" w:hAnsi="宋体" w:cs="宋体"/>
          <w:sz w:val="21"/>
          <w:szCs w:val="21"/>
        </w:rPr>
        <w:t>号）规定，工程质量检测业务由发包人委托有相应资质的检测机构检测。费用从发包人的项目建设经费中支出并直接支付给检测机构，不计入合同价款内。</w:t>
      </w:r>
    </w:p>
    <w:p w14:paraId="050ACC64">
      <w:pPr>
        <w:pStyle w:val="3"/>
        <w:widowControl/>
        <w:rPr>
          <w:szCs w:val="32"/>
        </w:rPr>
      </w:pPr>
      <w:r>
        <w:rPr>
          <w:szCs w:val="32"/>
        </w:rPr>
        <w:t>1</w:t>
      </w:r>
      <w:bookmarkStart w:id="638" w:name="_Toc267251435"/>
      <w:bookmarkEnd w:id="638"/>
      <w:bookmarkStart w:id="639" w:name="_Toc296503193"/>
      <w:bookmarkEnd w:id="639"/>
      <w:bookmarkStart w:id="640" w:name="_Toc297216199"/>
      <w:bookmarkEnd w:id="640"/>
      <w:bookmarkStart w:id="641" w:name="_Toc312677499"/>
      <w:bookmarkEnd w:id="641"/>
      <w:bookmarkStart w:id="642" w:name="_Toc303539146"/>
      <w:bookmarkEnd w:id="642"/>
      <w:bookmarkStart w:id="643" w:name="_Toc296891021"/>
      <w:bookmarkEnd w:id="643"/>
      <w:bookmarkStart w:id="644" w:name="_Toc296944532"/>
      <w:bookmarkEnd w:id="644"/>
      <w:bookmarkStart w:id="645" w:name="_Toc312678025"/>
      <w:bookmarkEnd w:id="645"/>
      <w:bookmarkStart w:id="646" w:name="_Toc267251440"/>
      <w:bookmarkEnd w:id="646"/>
      <w:bookmarkStart w:id="647" w:name="_Toc304295566"/>
      <w:bookmarkEnd w:id="647"/>
      <w:bookmarkStart w:id="648" w:name="_Toc296891233"/>
      <w:bookmarkEnd w:id="648"/>
      <w:bookmarkStart w:id="649" w:name="_Toc267251441"/>
      <w:bookmarkEnd w:id="649"/>
      <w:bookmarkStart w:id="650" w:name="_Toc292559903"/>
      <w:bookmarkEnd w:id="650"/>
      <w:bookmarkStart w:id="651" w:name="_Toc296346694"/>
      <w:bookmarkEnd w:id="651"/>
      <w:bookmarkStart w:id="652" w:name="_Toc296347192"/>
      <w:bookmarkEnd w:id="652"/>
      <w:bookmarkStart w:id="653" w:name="_Toc297120493"/>
      <w:bookmarkEnd w:id="653"/>
      <w:bookmarkStart w:id="654" w:name="_Toc297123540"/>
      <w:bookmarkEnd w:id="654"/>
      <w:bookmarkStart w:id="655" w:name="_Toc297048379"/>
      <w:bookmarkEnd w:id="655"/>
      <w:bookmarkStart w:id="656" w:name="_Toc300934989"/>
      <w:bookmarkEnd w:id="656"/>
      <w:bookmarkStart w:id="657" w:name="_Toc267251439"/>
      <w:bookmarkEnd w:id="657"/>
      <w:bookmarkStart w:id="658" w:name="_Toc267251433"/>
      <w:bookmarkEnd w:id="658"/>
      <w:bookmarkStart w:id="659" w:name="_Toc292559398"/>
      <w:bookmarkEnd w:id="659"/>
      <w:bookmarkStart w:id="660" w:name="_Toc267251437"/>
      <w:bookmarkEnd w:id="660"/>
      <w:bookmarkStart w:id="661" w:name="_Toc267251442"/>
      <w:r>
        <w:rPr>
          <w:szCs w:val="32"/>
        </w:rPr>
        <w:t xml:space="preserve">0. </w:t>
      </w:r>
      <w:bookmarkEnd w:id="661"/>
      <w:r>
        <w:rPr>
          <w:rFonts w:hint="eastAsia" w:ascii="黑体" w:hAnsi="宋体" w:cs="黑体"/>
          <w:szCs w:val="32"/>
        </w:rPr>
        <w:t>变更</w:t>
      </w:r>
    </w:p>
    <w:p w14:paraId="61929E0E">
      <w:pPr>
        <w:pStyle w:val="4"/>
        <w:widowControl/>
      </w:pPr>
      <w:bookmarkStart w:id="662" w:name="_Toc389065306"/>
      <w:bookmarkEnd w:id="662"/>
      <w:bookmarkStart w:id="663" w:name="_Toc373478387"/>
      <w:bookmarkEnd w:id="663"/>
      <w:bookmarkStart w:id="664" w:name="_Toc407135243"/>
      <w:bookmarkEnd w:id="664"/>
      <w:bookmarkStart w:id="665" w:name="_Toc9850571"/>
      <w:bookmarkEnd w:id="665"/>
      <w:bookmarkStart w:id="666" w:name="_Toc373227740"/>
      <w:r>
        <w:t>1</w:t>
      </w:r>
      <w:bookmarkEnd w:id="666"/>
      <w:bookmarkStart w:id="667" w:name="_Toc296346695"/>
      <w:bookmarkEnd w:id="667"/>
      <w:bookmarkStart w:id="668" w:name="_Toc296944533"/>
      <w:bookmarkEnd w:id="668"/>
      <w:bookmarkStart w:id="669" w:name="_Toc296347193"/>
      <w:bookmarkEnd w:id="669"/>
      <w:bookmarkStart w:id="670" w:name="_Toc312678026"/>
      <w:bookmarkEnd w:id="670"/>
      <w:bookmarkStart w:id="671" w:name="_Toc292559399"/>
      <w:bookmarkEnd w:id="671"/>
      <w:bookmarkStart w:id="672" w:name="_Toc297120494"/>
      <w:bookmarkEnd w:id="672"/>
      <w:bookmarkStart w:id="673" w:name="_Toc296891022"/>
      <w:bookmarkEnd w:id="673"/>
      <w:bookmarkStart w:id="674" w:name="_Toc296503194"/>
      <w:bookmarkEnd w:id="674"/>
      <w:bookmarkStart w:id="675" w:name="_Toc312677500"/>
      <w:bookmarkEnd w:id="675"/>
      <w:bookmarkStart w:id="676" w:name="_Toc296891234"/>
      <w:bookmarkEnd w:id="676"/>
      <w:bookmarkStart w:id="677" w:name="_Toc304295567"/>
      <w:bookmarkEnd w:id="677"/>
      <w:bookmarkStart w:id="678" w:name="_Toc297048380"/>
      <w:bookmarkEnd w:id="678"/>
      <w:bookmarkStart w:id="679" w:name="_Toc303539147"/>
      <w:bookmarkEnd w:id="679"/>
      <w:bookmarkStart w:id="680" w:name="_Toc300934990"/>
      <w:bookmarkEnd w:id="680"/>
      <w:bookmarkStart w:id="681" w:name="_Toc297123541"/>
      <w:bookmarkEnd w:id="681"/>
      <w:bookmarkStart w:id="682" w:name="_Toc297216200"/>
      <w:bookmarkEnd w:id="682"/>
      <w:bookmarkStart w:id="683" w:name="_Toc292559904"/>
      <w:r>
        <w:t xml:space="preserve">0.1 </w:t>
      </w:r>
      <w:bookmarkEnd w:id="683"/>
      <w:r>
        <w:rPr>
          <w:rFonts w:hint="eastAsia" w:ascii="宋体" w:hAnsi="宋体" w:cs="宋体"/>
        </w:rPr>
        <w:t>变更的范围</w:t>
      </w:r>
    </w:p>
    <w:p w14:paraId="347E6971">
      <w:pPr>
        <w:spacing w:line="360" w:lineRule="auto"/>
        <w:ind w:firstLine="426"/>
        <w:jc w:val="left"/>
        <w:rPr>
          <w:sz w:val="21"/>
          <w:szCs w:val="21"/>
        </w:rPr>
      </w:pPr>
      <w:r>
        <w:rPr>
          <w:rFonts w:hint="eastAsia" w:ascii="宋体" w:hAnsi="宋体" w:cs="宋体"/>
          <w:sz w:val="21"/>
          <w:szCs w:val="21"/>
        </w:rPr>
        <w:t>关于变更的范围的约定：</w:t>
      </w:r>
      <w:r>
        <w:rPr>
          <w:rFonts w:hint="eastAsia" w:ascii="宋体" w:hAnsi="宋体" w:cs="宋体"/>
          <w:sz w:val="21"/>
          <w:szCs w:val="21"/>
          <w:u w:val="single"/>
        </w:rPr>
        <w:t>以发包人及监理的书面通知、设计变更为准</w:t>
      </w:r>
      <w:r>
        <w:rPr>
          <w:rFonts w:hint="eastAsia" w:ascii="宋体" w:hAnsi="宋体" w:cs="宋体"/>
          <w:sz w:val="21"/>
          <w:szCs w:val="21"/>
        </w:rPr>
        <w:t>。</w:t>
      </w:r>
    </w:p>
    <w:p w14:paraId="61527B8B">
      <w:pPr>
        <w:pStyle w:val="4"/>
        <w:widowControl/>
      </w:pPr>
      <w:bookmarkStart w:id="684" w:name="_Toc407135244"/>
      <w:bookmarkEnd w:id="684"/>
      <w:bookmarkStart w:id="685" w:name="_Toc9850572"/>
      <w:bookmarkEnd w:id="685"/>
      <w:bookmarkStart w:id="686" w:name="_Toc373227741"/>
      <w:bookmarkEnd w:id="686"/>
      <w:bookmarkStart w:id="687" w:name="_Toc389065307"/>
      <w:bookmarkEnd w:id="687"/>
      <w:bookmarkStart w:id="688" w:name="_Toc373478388"/>
      <w:r>
        <w:t xml:space="preserve">10.3 </w:t>
      </w:r>
      <w:bookmarkEnd w:id="688"/>
      <w:r>
        <w:rPr>
          <w:rFonts w:hint="eastAsia" w:ascii="宋体" w:hAnsi="宋体" w:cs="宋体"/>
        </w:rPr>
        <w:t>变更程序</w:t>
      </w:r>
    </w:p>
    <w:p w14:paraId="4F49D433">
      <w:pPr>
        <w:pStyle w:val="20"/>
        <w:widowControl w:val="0"/>
        <w:spacing w:before="0" w:beforeAutospacing="0" w:after="0" w:afterAutospacing="0" w:line="360" w:lineRule="auto"/>
        <w:ind w:firstLine="462" w:firstLineChars="210"/>
        <w:jc w:val="both"/>
        <w:rPr>
          <w:rFonts w:ascii="Times New Roman" w:hAnsi="Times New Roman" w:cs="Times New Roman"/>
          <w:sz w:val="22"/>
          <w:szCs w:val="22"/>
        </w:rPr>
      </w:pPr>
      <w:r>
        <w:rPr>
          <w:rFonts w:ascii="Times New Roman" w:hAnsi="Times New Roman" w:cs="Times New Roman"/>
          <w:sz w:val="22"/>
          <w:szCs w:val="22"/>
        </w:rPr>
        <w:t>10.3.1</w:t>
      </w:r>
      <w:r>
        <w:rPr>
          <w:rFonts w:hint="eastAsia"/>
          <w:sz w:val="22"/>
          <w:szCs w:val="22"/>
        </w:rPr>
        <w:t>国有投资项目：</w:t>
      </w:r>
    </w:p>
    <w:p w14:paraId="6429E84F">
      <w:pPr>
        <w:pStyle w:val="20"/>
        <w:widowControl w:val="0"/>
        <w:spacing w:before="0" w:beforeAutospacing="0" w:after="0" w:afterAutospacing="0" w:line="360" w:lineRule="auto"/>
        <w:ind w:firstLine="462" w:firstLineChars="210"/>
        <w:jc w:val="both"/>
        <w:rPr>
          <w:rFonts w:ascii="Times New Roman" w:cs="Times New Roman"/>
          <w:bCs/>
          <w:sz w:val="22"/>
          <w:szCs w:val="22"/>
        </w:rPr>
      </w:pPr>
      <w:r>
        <w:rPr>
          <w:rFonts w:hint="eastAsia"/>
          <w:bCs/>
          <w:sz w:val="22"/>
          <w:szCs w:val="22"/>
        </w:rPr>
        <w:t>⑴设计变更和工程签证，按各市政府或相关部门的规定办理。属不可抗力（自然灾害、突发事件等）造成变更的，按特事特办原则予以办理。</w:t>
      </w:r>
    </w:p>
    <w:p w14:paraId="49418C31">
      <w:pPr>
        <w:pStyle w:val="20"/>
        <w:widowControl w:val="0"/>
        <w:spacing w:before="0" w:beforeAutospacing="0" w:after="0" w:afterAutospacing="0" w:line="360" w:lineRule="auto"/>
        <w:ind w:firstLine="462" w:firstLineChars="210"/>
        <w:jc w:val="both"/>
        <w:rPr>
          <w:rFonts w:ascii="Times New Roman" w:cs="Times New Roman"/>
          <w:bCs/>
          <w:sz w:val="22"/>
          <w:szCs w:val="22"/>
        </w:rPr>
      </w:pPr>
      <w:r>
        <w:rPr>
          <w:rFonts w:hint="eastAsia"/>
          <w:bCs/>
          <w:sz w:val="22"/>
          <w:szCs w:val="22"/>
        </w:rPr>
        <w:t>⑵建设单位在实施项目过程中，若发生单价变动，由发包人、承包人、监理或造价咨询等单位共同商定并签字确认。</w:t>
      </w:r>
    </w:p>
    <w:p w14:paraId="29FF964F">
      <w:pPr>
        <w:pStyle w:val="20"/>
        <w:widowControl w:val="0"/>
        <w:spacing w:before="0" w:beforeAutospacing="0" w:after="0" w:afterAutospacing="0" w:line="360" w:lineRule="auto"/>
        <w:ind w:firstLine="462" w:firstLineChars="210"/>
        <w:jc w:val="both"/>
        <w:rPr>
          <w:rFonts w:ascii="Times New Roman" w:cs="Times New Roman"/>
          <w:bCs/>
          <w:sz w:val="22"/>
          <w:szCs w:val="22"/>
        </w:rPr>
      </w:pPr>
      <w:r>
        <w:rPr>
          <w:rFonts w:hint="eastAsia"/>
          <w:bCs/>
          <w:sz w:val="22"/>
          <w:szCs w:val="22"/>
        </w:rPr>
        <w:t>⑶当合同规定的合同价款调整情况发生后，承包人未在规定时间内通知发包人，或者未在规定时间内提出调整报告，发包人可以根据有关资料，决定是否调整和调整的金额，并书面通知承包人。</w:t>
      </w:r>
    </w:p>
    <w:p w14:paraId="758B17C0">
      <w:pPr>
        <w:spacing w:line="360" w:lineRule="auto"/>
        <w:jc w:val="left"/>
        <w:rPr>
          <w:sz w:val="21"/>
          <w:szCs w:val="21"/>
        </w:rPr>
      </w:pPr>
      <w:r>
        <w:rPr>
          <w:sz w:val="21"/>
          <w:szCs w:val="21"/>
        </w:rPr>
        <w:t xml:space="preserve">10.3.2 </w:t>
      </w:r>
      <w:r>
        <w:rPr>
          <w:rFonts w:hint="eastAsia" w:ascii="宋体" w:hAnsi="宋体" w:cs="宋体"/>
          <w:sz w:val="21"/>
          <w:szCs w:val="21"/>
        </w:rPr>
        <w:t>非国有投资项目：</w:t>
      </w:r>
      <w:r>
        <w:rPr>
          <w:sz w:val="21"/>
          <w:szCs w:val="21"/>
          <w:u w:val="single"/>
        </w:rPr>
        <w:t xml:space="preserve">   /    </w:t>
      </w:r>
      <w:r>
        <w:rPr>
          <w:rFonts w:hint="eastAsia" w:ascii="宋体" w:hAnsi="宋体" w:cs="宋体"/>
          <w:sz w:val="21"/>
          <w:szCs w:val="21"/>
        </w:rPr>
        <w:t>。</w:t>
      </w:r>
    </w:p>
    <w:p w14:paraId="1156D608">
      <w:pPr>
        <w:pStyle w:val="4"/>
        <w:widowControl/>
      </w:pPr>
      <w:bookmarkStart w:id="689" w:name="_Toc407135245"/>
      <w:bookmarkEnd w:id="689"/>
      <w:bookmarkStart w:id="690" w:name="_Toc9850573"/>
      <w:bookmarkEnd w:id="690"/>
      <w:bookmarkStart w:id="691" w:name="_Toc373478389"/>
      <w:bookmarkEnd w:id="691"/>
      <w:bookmarkStart w:id="692" w:name="_Toc389065308"/>
      <w:bookmarkEnd w:id="692"/>
      <w:bookmarkStart w:id="693" w:name="_Toc373227742"/>
      <w:r>
        <w:t xml:space="preserve">10.4 </w:t>
      </w:r>
      <w:bookmarkEnd w:id="693"/>
      <w:r>
        <w:rPr>
          <w:rFonts w:hint="eastAsia" w:ascii="宋体" w:hAnsi="宋体" w:cs="宋体"/>
        </w:rPr>
        <w:t>变更估价</w:t>
      </w:r>
    </w:p>
    <w:p w14:paraId="1B345EA9">
      <w:pPr>
        <w:spacing w:line="360" w:lineRule="auto"/>
        <w:ind w:firstLine="420" w:firstLineChars="200"/>
        <w:jc w:val="left"/>
        <w:rPr>
          <w:sz w:val="21"/>
          <w:szCs w:val="21"/>
        </w:rPr>
      </w:pPr>
      <w:r>
        <w:rPr>
          <w:sz w:val="21"/>
          <w:szCs w:val="21"/>
        </w:rPr>
        <w:t xml:space="preserve">10.4.1 </w:t>
      </w:r>
      <w:r>
        <w:rPr>
          <w:rFonts w:hint="eastAsia" w:ascii="宋体" w:hAnsi="宋体" w:cs="宋体"/>
          <w:sz w:val="21"/>
          <w:szCs w:val="21"/>
        </w:rPr>
        <w:t>变更估价原则</w:t>
      </w:r>
    </w:p>
    <w:p w14:paraId="44EE4912">
      <w:pPr>
        <w:spacing w:line="360" w:lineRule="auto"/>
        <w:ind w:firstLine="420" w:firstLineChars="200"/>
        <w:jc w:val="left"/>
        <w:rPr>
          <w:rFonts w:hAnsi="宋体"/>
          <w:sz w:val="21"/>
          <w:szCs w:val="21"/>
        </w:rPr>
      </w:pPr>
      <w:r>
        <w:rPr>
          <w:rFonts w:hint="eastAsia" w:ascii="宋体" w:hAnsi="宋体" w:cs="宋体"/>
          <w:sz w:val="21"/>
          <w:szCs w:val="21"/>
        </w:rPr>
        <w:t>关于变更估价的约定</w:t>
      </w:r>
      <w:r>
        <w:rPr>
          <w:sz w:val="21"/>
          <w:szCs w:val="21"/>
        </w:rPr>
        <w:t xml:space="preserve">: </w:t>
      </w:r>
      <w:bookmarkStart w:id="694" w:name="_Toc251051742"/>
      <w:bookmarkEnd w:id="694"/>
      <w:r>
        <w:rPr>
          <w:rFonts w:hint="eastAsia" w:ascii="宋体" w:hAnsi="宋体" w:cs="宋体"/>
          <w:sz w:val="21"/>
          <w:szCs w:val="21"/>
          <w:u w:val="single"/>
        </w:rPr>
        <w:t>工程变更合同价款按下列方法进行：（</w:t>
      </w:r>
      <w:r>
        <w:rPr>
          <w:sz w:val="21"/>
          <w:szCs w:val="21"/>
          <w:u w:val="single"/>
        </w:rPr>
        <w:t>1</w:t>
      </w:r>
      <w:r>
        <w:rPr>
          <w:rFonts w:hint="eastAsia" w:ascii="宋体" w:hAnsi="宋体" w:cs="宋体"/>
          <w:sz w:val="21"/>
          <w:szCs w:val="21"/>
          <w:u w:val="single"/>
        </w:rPr>
        <w:t>）合同中已有相同清单项目的，按合同该清单项目价格进行计算；（</w:t>
      </w:r>
      <w:r>
        <w:rPr>
          <w:sz w:val="21"/>
          <w:szCs w:val="21"/>
          <w:u w:val="single"/>
        </w:rPr>
        <w:t>2</w:t>
      </w:r>
      <w:r>
        <w:rPr>
          <w:rFonts w:hint="eastAsia" w:ascii="宋体" w:hAnsi="宋体" w:cs="宋体"/>
          <w:sz w:val="21"/>
          <w:szCs w:val="21"/>
          <w:u w:val="single"/>
        </w:rPr>
        <w:t>）合同中只有类似清单项目的，参照该类似清单项目价格进行计算；（</w:t>
      </w:r>
      <w:r>
        <w:rPr>
          <w:sz w:val="21"/>
          <w:szCs w:val="21"/>
          <w:u w:val="single"/>
        </w:rPr>
        <w:t>3</w:t>
      </w:r>
      <w:r>
        <w:rPr>
          <w:rFonts w:hint="eastAsia" w:ascii="宋体" w:hAnsi="宋体" w:cs="宋体"/>
          <w:sz w:val="21"/>
          <w:szCs w:val="21"/>
          <w:u w:val="single"/>
        </w:rPr>
        <w:t>）合同中没有适用或类似清单项目的价格计算方法：有定额的套定额，并（</w:t>
      </w:r>
      <w:r>
        <w:rPr>
          <w:rFonts w:hint="eastAsia" w:ascii="宋体" w:hAnsi="宋体" w:cs="宋体"/>
          <w:b/>
          <w:bCs/>
          <w:sz w:val="21"/>
          <w:szCs w:val="21"/>
        </w:rPr>
        <w:t>□</w:t>
      </w:r>
      <w:r>
        <w:rPr>
          <w:rFonts w:hint="eastAsia" w:ascii="宋体" w:hAnsi="宋体" w:cs="宋体"/>
          <w:sz w:val="21"/>
          <w:szCs w:val="21"/>
          <w:u w:val="single"/>
        </w:rPr>
        <w:t>乘以下浮系数</w:t>
      </w:r>
      <w:r>
        <w:rPr>
          <w:sz w:val="21"/>
          <w:szCs w:val="21"/>
          <w:u w:val="single"/>
        </w:rPr>
        <w:t xml:space="preserve">      %</w:t>
      </w:r>
      <w:r>
        <w:rPr>
          <w:rFonts w:hint="eastAsia" w:ascii="宋体" w:hAnsi="宋体" w:cs="宋体"/>
          <w:sz w:val="21"/>
          <w:szCs w:val="21"/>
          <w:u w:val="single"/>
        </w:rPr>
        <w:t>，</w:t>
      </w:r>
      <w:r>
        <w:rPr>
          <w:rFonts w:hint="eastAsia" w:ascii="宋体" w:hAnsi="宋体" w:cs="宋体"/>
          <w:b/>
          <w:bCs/>
          <w:sz w:val="21"/>
          <w:szCs w:val="21"/>
        </w:rPr>
        <w:t>□</w:t>
      </w:r>
      <w:r>
        <w:rPr>
          <w:rFonts w:hint="eastAsia" w:ascii="宋体" w:hAnsi="宋体" w:cs="宋体"/>
          <w:sz w:val="21"/>
          <w:szCs w:val="21"/>
          <w:u w:val="single"/>
        </w:rPr>
        <w:t>不乘下浮系数）计算，其中：材料设备价格按施工期间的《崇左市建设工程造价信息》相应信息价的加权平均值计算，《崇左市建设工程造价信息》没有相应信息价的，由建设单位、施工单位、监理单位或造价咨询单位根据市场行情协商确定；无定额可套的，由建设单位、施工单位、监理单位或造价咨询单位根据市场行情协商确定包含除税金以外所有费用的税前综合价格</w:t>
      </w:r>
      <w:r>
        <w:rPr>
          <w:rFonts w:hint="eastAsia" w:ascii="宋体" w:hAnsi="宋体" w:cs="宋体"/>
          <w:sz w:val="21"/>
          <w:szCs w:val="21"/>
        </w:rPr>
        <w:t>。以上约定同时适用于招标工程量清单缺项以及工程量清单项目特征与图纸不符时的价款确定。</w:t>
      </w:r>
    </w:p>
    <w:p w14:paraId="4716171D">
      <w:pPr>
        <w:spacing w:line="360" w:lineRule="auto"/>
        <w:ind w:firstLine="420" w:firstLineChars="200"/>
        <w:jc w:val="left"/>
        <w:rPr>
          <w:rFonts w:cs="宋体"/>
          <w:sz w:val="21"/>
          <w:szCs w:val="21"/>
          <w:u w:val="single"/>
        </w:rPr>
      </w:pPr>
      <w:r>
        <w:rPr>
          <w:rFonts w:hint="eastAsia" w:ascii="宋体" w:hAnsi="宋体" w:cs="宋体"/>
          <w:sz w:val="21"/>
          <w:szCs w:val="21"/>
          <w:u w:val="single"/>
        </w:rPr>
        <w:t>工程变更导致实际完成的变更工程量与已标价清单或预算书中列明的该项目工程量有偏差时，其综合单价的确定按专用条款“</w:t>
      </w:r>
      <w:r>
        <w:rPr>
          <w:sz w:val="21"/>
          <w:szCs w:val="21"/>
          <w:u w:val="single"/>
        </w:rPr>
        <w:t>1.13</w:t>
      </w:r>
      <w:r>
        <w:rPr>
          <w:rFonts w:hint="eastAsia" w:ascii="宋体" w:hAnsi="宋体" w:cs="宋体"/>
          <w:sz w:val="21"/>
          <w:szCs w:val="21"/>
          <w:u w:val="single"/>
        </w:rPr>
        <w:t>工程量清单错误的修正”执行。</w:t>
      </w:r>
    </w:p>
    <w:p w14:paraId="5B783F03">
      <w:pPr>
        <w:pStyle w:val="4"/>
        <w:widowControl/>
      </w:pPr>
      <w:bookmarkStart w:id="695" w:name="_Toc373227743"/>
      <w:bookmarkEnd w:id="695"/>
      <w:bookmarkStart w:id="696" w:name="_Toc389065309"/>
      <w:bookmarkEnd w:id="696"/>
      <w:bookmarkStart w:id="697" w:name="_Toc407135246"/>
      <w:bookmarkEnd w:id="697"/>
      <w:bookmarkStart w:id="698" w:name="_Toc373478390"/>
      <w:bookmarkEnd w:id="698"/>
      <w:bookmarkStart w:id="699" w:name="_Toc9850574"/>
      <w:r>
        <w:t>1</w:t>
      </w:r>
      <w:bookmarkEnd w:id="699"/>
      <w:bookmarkStart w:id="700" w:name="_Toc296891025"/>
      <w:bookmarkEnd w:id="700"/>
      <w:bookmarkStart w:id="701" w:name="_Toc300934993"/>
      <w:bookmarkEnd w:id="701"/>
      <w:bookmarkStart w:id="702" w:name="_Toc297123544"/>
      <w:bookmarkEnd w:id="702"/>
      <w:bookmarkStart w:id="703" w:name="_Toc297048383"/>
      <w:bookmarkEnd w:id="703"/>
      <w:bookmarkStart w:id="704" w:name="_Toc296891237"/>
      <w:bookmarkEnd w:id="704"/>
      <w:bookmarkStart w:id="705" w:name="_Toc303539150"/>
      <w:bookmarkEnd w:id="705"/>
      <w:bookmarkStart w:id="706" w:name="_Toc292559907"/>
      <w:bookmarkEnd w:id="706"/>
      <w:bookmarkStart w:id="707" w:name="_Toc312678029"/>
      <w:bookmarkEnd w:id="707"/>
      <w:bookmarkStart w:id="708" w:name="_Toc312677503"/>
      <w:bookmarkEnd w:id="708"/>
      <w:bookmarkStart w:id="709" w:name="_Toc296503197"/>
      <w:bookmarkEnd w:id="709"/>
      <w:bookmarkStart w:id="710" w:name="_Toc292559402"/>
      <w:bookmarkEnd w:id="710"/>
      <w:bookmarkStart w:id="711" w:name="_Toc296347196"/>
      <w:bookmarkEnd w:id="711"/>
      <w:bookmarkStart w:id="712" w:name="_Toc296346698"/>
      <w:bookmarkEnd w:id="712"/>
      <w:bookmarkStart w:id="713" w:name="_Toc304295570"/>
      <w:bookmarkEnd w:id="713"/>
      <w:bookmarkStart w:id="714" w:name="_Toc297216203"/>
      <w:bookmarkEnd w:id="714"/>
      <w:bookmarkStart w:id="715" w:name="_Toc297120497"/>
      <w:bookmarkEnd w:id="715"/>
      <w:bookmarkStart w:id="716" w:name="_Toc296944536"/>
      <w:bookmarkEnd w:id="716"/>
      <w:r>
        <w:t xml:space="preserve">0.5 </w:t>
      </w:r>
      <w:r>
        <w:rPr>
          <w:rFonts w:hint="eastAsia" w:ascii="宋体" w:hAnsi="宋体" w:cs="宋体"/>
        </w:rPr>
        <w:t>承</w:t>
      </w:r>
      <w:bookmarkStart w:id="717" w:name="_Toc297216204"/>
      <w:bookmarkEnd w:id="717"/>
      <w:bookmarkStart w:id="718" w:name="_Toc303539151"/>
      <w:bookmarkEnd w:id="718"/>
      <w:bookmarkStart w:id="719" w:name="_Toc292559408"/>
      <w:bookmarkEnd w:id="719"/>
      <w:bookmarkStart w:id="720" w:name="_Toc297120503"/>
      <w:bookmarkEnd w:id="720"/>
      <w:bookmarkStart w:id="721" w:name="_Toc300934994"/>
      <w:bookmarkEnd w:id="721"/>
      <w:bookmarkStart w:id="722" w:name="_Toc296347202"/>
      <w:bookmarkEnd w:id="722"/>
      <w:bookmarkStart w:id="723" w:name="_Toc296891243"/>
      <w:bookmarkEnd w:id="723"/>
      <w:bookmarkStart w:id="724" w:name="_Toc296891031"/>
      <w:bookmarkEnd w:id="724"/>
      <w:bookmarkStart w:id="725" w:name="_Toc296944542"/>
      <w:bookmarkEnd w:id="725"/>
      <w:bookmarkStart w:id="726" w:name="_Toc292559913"/>
      <w:bookmarkEnd w:id="726"/>
      <w:bookmarkStart w:id="727" w:name="_Toc296503203"/>
      <w:bookmarkEnd w:id="727"/>
      <w:bookmarkStart w:id="728" w:name="_Toc297048389"/>
      <w:bookmarkEnd w:id="728"/>
      <w:bookmarkStart w:id="729" w:name="_Toc297123545"/>
      <w:bookmarkEnd w:id="729"/>
      <w:bookmarkStart w:id="730" w:name="_Toc296346704"/>
      <w:bookmarkEnd w:id="730"/>
      <w:r>
        <w:rPr>
          <w:rFonts w:hint="eastAsia" w:ascii="宋体" w:hAnsi="宋体" w:cs="宋体"/>
        </w:rPr>
        <w:t>包人的合理化建议</w:t>
      </w:r>
    </w:p>
    <w:p w14:paraId="76CCD371">
      <w:pPr>
        <w:spacing w:line="360" w:lineRule="auto"/>
        <w:ind w:firstLine="420" w:firstLineChars="200"/>
        <w:jc w:val="left"/>
        <w:rPr>
          <w:sz w:val="21"/>
          <w:szCs w:val="21"/>
        </w:rPr>
      </w:pPr>
      <w:bookmarkStart w:id="731" w:name="_Toc373478391"/>
      <w:bookmarkEnd w:id="731"/>
      <w:bookmarkStart w:id="732" w:name="_Toc373227744"/>
      <w:bookmarkEnd w:id="732"/>
      <w:bookmarkStart w:id="733" w:name="_Toc9850575"/>
      <w:bookmarkEnd w:id="733"/>
      <w:bookmarkStart w:id="734" w:name="_Toc407135247"/>
      <w:bookmarkEnd w:id="734"/>
      <w:bookmarkStart w:id="735" w:name="_Toc389065310"/>
      <w:bookmarkEnd w:id="735"/>
      <w:r>
        <w:rPr>
          <w:rFonts w:hint="eastAsia" w:ascii="宋体" w:hAnsi="宋体" w:cs="宋体"/>
          <w:sz w:val="21"/>
          <w:szCs w:val="21"/>
        </w:rPr>
        <w:t>监理人审查承包人合理化建议的期限：</w:t>
      </w:r>
      <w:r>
        <w:rPr>
          <w:rFonts w:hint="eastAsia" w:ascii="宋体" w:hAnsi="宋体" w:cs="宋体"/>
          <w:sz w:val="21"/>
          <w:szCs w:val="21"/>
          <w:u w:val="single"/>
        </w:rPr>
        <w:t>收到承包人提交的合理化建议后5天内审核完毕并报送发包人</w:t>
      </w:r>
      <w:r>
        <w:rPr>
          <w:rFonts w:hint="eastAsia" w:ascii="宋体" w:hAnsi="宋体" w:cs="宋体"/>
          <w:sz w:val="21"/>
          <w:szCs w:val="21"/>
        </w:rPr>
        <w:t>。</w:t>
      </w:r>
    </w:p>
    <w:p w14:paraId="6BE2D4A5">
      <w:pPr>
        <w:spacing w:line="300" w:lineRule="exact"/>
        <w:ind w:firstLine="420" w:firstLineChars="200"/>
        <w:jc w:val="left"/>
        <w:rPr>
          <w:rFonts w:ascii="宋体" w:hAnsi="宋体" w:cs="宋体"/>
          <w:sz w:val="21"/>
          <w:szCs w:val="21"/>
        </w:rPr>
      </w:pPr>
      <w:r>
        <w:rPr>
          <w:rFonts w:hint="eastAsia" w:ascii="宋体" w:hAnsi="宋体" w:cs="宋体"/>
          <w:sz w:val="21"/>
          <w:szCs w:val="21"/>
        </w:rPr>
        <w:t>发包人审批承包人合理化建议的期限：</w:t>
      </w:r>
      <w:r>
        <w:rPr>
          <w:rFonts w:hint="eastAsia" w:ascii="宋体" w:hAnsi="宋体" w:cs="宋体"/>
          <w:sz w:val="21"/>
          <w:szCs w:val="21"/>
          <w:u w:val="single"/>
        </w:rPr>
        <w:t>收到承包人提交的合理化建议后5天内审核完毕并报送发包人</w:t>
      </w:r>
      <w:r>
        <w:rPr>
          <w:rFonts w:hint="eastAsia" w:ascii="宋体" w:hAnsi="宋体" w:cs="宋体"/>
          <w:sz w:val="21"/>
          <w:szCs w:val="21"/>
        </w:rPr>
        <w:t>。</w:t>
      </w:r>
    </w:p>
    <w:p w14:paraId="71113B91">
      <w:pPr>
        <w:spacing w:line="360" w:lineRule="auto"/>
        <w:ind w:firstLine="420" w:firstLineChars="200"/>
        <w:jc w:val="left"/>
        <w:rPr>
          <w:sz w:val="21"/>
          <w:szCs w:val="21"/>
        </w:rPr>
      </w:pPr>
    </w:p>
    <w:p w14:paraId="269F33BD">
      <w:pPr>
        <w:spacing w:line="360" w:lineRule="auto"/>
        <w:ind w:left="416" w:leftChars="208"/>
        <w:jc w:val="left"/>
        <w:rPr>
          <w:sz w:val="21"/>
          <w:szCs w:val="21"/>
          <w:u w:val="single"/>
        </w:rPr>
      </w:pPr>
      <w:r>
        <w:rPr>
          <w:rFonts w:hint="eastAsia" w:ascii="宋体" w:hAnsi="宋体" w:cs="宋体"/>
          <w:sz w:val="21"/>
          <w:szCs w:val="21"/>
        </w:rPr>
        <w:t>承</w:t>
      </w:r>
      <w:bookmarkStart w:id="736" w:name="_Toc292559914"/>
      <w:bookmarkEnd w:id="736"/>
      <w:bookmarkStart w:id="737" w:name="_Toc312677504"/>
      <w:bookmarkEnd w:id="737"/>
      <w:bookmarkStart w:id="738" w:name="_Toc303539152"/>
      <w:bookmarkEnd w:id="738"/>
      <w:bookmarkStart w:id="739" w:name="_Toc292559409"/>
      <w:bookmarkEnd w:id="739"/>
      <w:bookmarkStart w:id="740" w:name="_Toc297120504"/>
      <w:bookmarkEnd w:id="740"/>
      <w:bookmarkStart w:id="741" w:name="_Toc297216205"/>
      <w:bookmarkEnd w:id="741"/>
      <w:bookmarkStart w:id="742" w:name="_Toc296346705"/>
      <w:bookmarkEnd w:id="742"/>
      <w:bookmarkStart w:id="743" w:name="_Toc312678030"/>
      <w:bookmarkEnd w:id="743"/>
      <w:bookmarkStart w:id="744" w:name="_Toc296891244"/>
      <w:bookmarkEnd w:id="744"/>
      <w:bookmarkStart w:id="745" w:name="_Toc297048390"/>
      <w:bookmarkEnd w:id="745"/>
      <w:bookmarkStart w:id="746" w:name="_Toc296503204"/>
      <w:bookmarkEnd w:id="746"/>
      <w:bookmarkStart w:id="747" w:name="_Toc304295571"/>
      <w:bookmarkEnd w:id="747"/>
      <w:bookmarkStart w:id="748" w:name="_Toc318581175"/>
      <w:bookmarkEnd w:id="748"/>
      <w:bookmarkStart w:id="749" w:name="_Toc296944543"/>
      <w:bookmarkEnd w:id="749"/>
      <w:bookmarkStart w:id="750" w:name="_Toc296891032"/>
      <w:bookmarkEnd w:id="750"/>
      <w:bookmarkStart w:id="751" w:name="_Toc296347203"/>
      <w:bookmarkEnd w:id="751"/>
      <w:bookmarkStart w:id="752" w:name="_Toc297123546"/>
      <w:bookmarkEnd w:id="752"/>
      <w:bookmarkStart w:id="753" w:name="_Toc300934995"/>
      <w:r>
        <w:rPr>
          <w:rFonts w:hint="eastAsia" w:ascii="宋体" w:hAnsi="宋体" w:cs="宋体"/>
          <w:sz w:val="21"/>
          <w:szCs w:val="21"/>
        </w:rPr>
        <w:t>包人提出的合理化建议降低了合同价格或者提高了工程经济效益的奖励的方法和金额为：</w:t>
      </w:r>
      <w:bookmarkEnd w:id="753"/>
      <w:r>
        <w:rPr>
          <w:rFonts w:hint="eastAsia" w:ascii="宋体" w:hAnsi="宋体" w:cs="宋体"/>
          <w:sz w:val="21"/>
          <w:szCs w:val="21"/>
          <w:u w:val="single"/>
        </w:rPr>
        <w:t>无</w:t>
      </w:r>
      <w:r>
        <w:rPr>
          <w:rFonts w:hint="eastAsia" w:ascii="宋体" w:hAnsi="宋体" w:cs="宋体"/>
          <w:sz w:val="21"/>
          <w:szCs w:val="21"/>
        </w:rPr>
        <w:t>。</w:t>
      </w:r>
    </w:p>
    <w:p w14:paraId="29346CD7">
      <w:pPr>
        <w:pStyle w:val="4"/>
        <w:widowControl/>
      </w:pPr>
      <w:r>
        <w:t>1</w:t>
      </w:r>
      <w:bookmarkStart w:id="754" w:name="_Toc297216207"/>
      <w:bookmarkEnd w:id="754"/>
      <w:bookmarkStart w:id="755" w:name="_Toc312678033"/>
      <w:bookmarkEnd w:id="755"/>
      <w:bookmarkStart w:id="756" w:name="_Toc297120499"/>
      <w:bookmarkEnd w:id="756"/>
      <w:bookmarkStart w:id="757" w:name="_Toc296891239"/>
      <w:bookmarkEnd w:id="757"/>
      <w:bookmarkStart w:id="758" w:name="_Toc292559404"/>
      <w:bookmarkEnd w:id="758"/>
      <w:bookmarkStart w:id="759" w:name="_Toc300934997"/>
      <w:bookmarkEnd w:id="759"/>
      <w:bookmarkStart w:id="760" w:name="_Toc296944538"/>
      <w:bookmarkEnd w:id="760"/>
      <w:bookmarkStart w:id="761" w:name="_Toc312677507"/>
      <w:bookmarkEnd w:id="761"/>
      <w:bookmarkStart w:id="762" w:name="_Toc304295574"/>
      <w:bookmarkEnd w:id="762"/>
      <w:bookmarkStart w:id="763" w:name="_Toc296346700"/>
      <w:bookmarkEnd w:id="763"/>
      <w:bookmarkStart w:id="764" w:name="_Toc303539154"/>
      <w:bookmarkEnd w:id="764"/>
      <w:bookmarkStart w:id="765" w:name="_Toc297048385"/>
      <w:bookmarkEnd w:id="765"/>
      <w:bookmarkStart w:id="766" w:name="_Toc297123548"/>
      <w:bookmarkEnd w:id="766"/>
      <w:bookmarkStart w:id="767" w:name="_Toc296347198"/>
      <w:bookmarkEnd w:id="767"/>
      <w:bookmarkStart w:id="768" w:name="_Toc296503199"/>
      <w:bookmarkEnd w:id="768"/>
      <w:bookmarkStart w:id="769" w:name="_Toc296891027"/>
      <w:bookmarkEnd w:id="769"/>
      <w:bookmarkStart w:id="770" w:name="_Toc292559909"/>
      <w:r>
        <w:t xml:space="preserve">0.7 </w:t>
      </w:r>
      <w:bookmarkEnd w:id="770"/>
      <w:r>
        <w:rPr>
          <w:rFonts w:hint="eastAsia" w:ascii="宋体" w:hAnsi="宋体" w:cs="宋体"/>
        </w:rPr>
        <w:t>暂估价</w:t>
      </w:r>
    </w:p>
    <w:p w14:paraId="477E1ACD">
      <w:pPr>
        <w:spacing w:line="360" w:lineRule="auto"/>
        <w:ind w:firstLine="420" w:firstLineChars="200"/>
        <w:jc w:val="left"/>
        <w:rPr>
          <w:sz w:val="21"/>
          <w:szCs w:val="21"/>
        </w:rPr>
      </w:pPr>
      <w:bookmarkStart w:id="771" w:name="_Toc9850576"/>
      <w:bookmarkEnd w:id="771"/>
      <w:bookmarkStart w:id="772" w:name="_Toc389065311"/>
      <w:bookmarkEnd w:id="772"/>
      <w:bookmarkStart w:id="773" w:name="_Toc373227745"/>
      <w:bookmarkEnd w:id="773"/>
      <w:bookmarkStart w:id="774" w:name="_Toc407135248"/>
      <w:bookmarkEnd w:id="774"/>
      <w:bookmarkStart w:id="775" w:name="_Toc373478392"/>
      <w:bookmarkEnd w:id="775"/>
      <w:r>
        <w:rPr>
          <w:rFonts w:hint="eastAsia" w:ascii="宋体" w:hAnsi="宋体" w:cs="宋体"/>
          <w:sz w:val="21"/>
          <w:szCs w:val="21"/>
        </w:rPr>
        <w:t>暂</w:t>
      </w:r>
      <w:bookmarkStart w:id="776" w:name="_Toc318581176"/>
      <w:bookmarkEnd w:id="776"/>
      <w:bookmarkStart w:id="777" w:name="_Toc312677508"/>
      <w:bookmarkEnd w:id="777"/>
      <w:bookmarkStart w:id="778" w:name="_Toc312678034"/>
      <w:r>
        <w:rPr>
          <w:rFonts w:hint="eastAsia" w:ascii="宋体" w:hAnsi="宋体" w:cs="宋体"/>
          <w:sz w:val="21"/>
          <w:szCs w:val="21"/>
        </w:rPr>
        <w:t>估价材料和工程设备的明细详见已标价工程量清单《</w:t>
      </w:r>
      <w:bookmarkEnd w:id="778"/>
      <w:r>
        <w:rPr>
          <w:rFonts w:hint="eastAsia" w:ascii="宋体" w:hAnsi="宋体" w:cs="宋体"/>
          <w:sz w:val="21"/>
          <w:szCs w:val="21"/>
        </w:rPr>
        <w:t>材料（工程设备）暂估价格及调整表》（表</w:t>
      </w:r>
      <w:r>
        <w:rPr>
          <w:rFonts w:hAnsi="宋体"/>
          <w:sz w:val="21"/>
          <w:szCs w:val="21"/>
        </w:rPr>
        <w:t>12-2</w:t>
      </w:r>
      <w:r>
        <w:rPr>
          <w:rFonts w:hint="eastAsia" w:ascii="宋体" w:hAnsi="宋体" w:cs="宋体"/>
          <w:sz w:val="21"/>
          <w:szCs w:val="21"/>
        </w:rPr>
        <w:t>）和《专业工程暂估价表》（表</w:t>
      </w:r>
      <w:r>
        <w:rPr>
          <w:rFonts w:hAnsi="宋体"/>
          <w:sz w:val="21"/>
          <w:szCs w:val="21"/>
        </w:rPr>
        <w:t>12-3</w:t>
      </w:r>
      <w:r>
        <w:rPr>
          <w:rFonts w:hint="eastAsia" w:ascii="宋体" w:hAnsi="宋体" w:cs="宋体"/>
          <w:sz w:val="21"/>
          <w:szCs w:val="21"/>
        </w:rPr>
        <w:t>）。</w:t>
      </w:r>
    </w:p>
    <w:p w14:paraId="2B979178">
      <w:pPr>
        <w:spacing w:line="360" w:lineRule="auto"/>
        <w:ind w:firstLine="420" w:firstLineChars="200"/>
        <w:jc w:val="left"/>
        <w:rPr>
          <w:sz w:val="21"/>
          <w:szCs w:val="21"/>
        </w:rPr>
      </w:pPr>
      <w:r>
        <w:rPr>
          <w:sz w:val="21"/>
          <w:szCs w:val="21"/>
        </w:rPr>
        <w:t>1</w:t>
      </w:r>
      <w:bookmarkStart w:id="779" w:name="_Toc312678035"/>
      <w:bookmarkEnd w:id="779"/>
      <w:bookmarkStart w:id="780" w:name="_Toc318581177"/>
      <w:bookmarkEnd w:id="780"/>
      <w:bookmarkStart w:id="781" w:name="_Toc312677509"/>
      <w:r>
        <w:rPr>
          <w:sz w:val="21"/>
          <w:szCs w:val="21"/>
        </w:rPr>
        <w:t xml:space="preserve">0.7.1 </w:t>
      </w:r>
      <w:bookmarkEnd w:id="781"/>
      <w:r>
        <w:rPr>
          <w:rFonts w:hint="eastAsia" w:ascii="宋体" w:hAnsi="宋体" w:cs="宋体"/>
          <w:sz w:val="21"/>
          <w:szCs w:val="21"/>
        </w:rPr>
        <w:t>依法必须招标的暂估价项目</w:t>
      </w:r>
    </w:p>
    <w:p w14:paraId="51C6AD4F">
      <w:pPr>
        <w:spacing w:line="360" w:lineRule="auto"/>
        <w:ind w:firstLine="420" w:firstLineChars="200"/>
        <w:jc w:val="left"/>
        <w:rPr>
          <w:sz w:val="21"/>
          <w:szCs w:val="21"/>
        </w:rPr>
      </w:pPr>
      <w:r>
        <w:rPr>
          <w:rFonts w:hint="eastAsia" w:ascii="宋体" w:hAnsi="宋体" w:cs="宋体"/>
          <w:sz w:val="21"/>
          <w:szCs w:val="21"/>
        </w:rPr>
        <w:t>对于依法必须招标的暂估价项目的确认和批准采取第</w:t>
      </w:r>
      <w:r>
        <w:rPr>
          <w:sz w:val="21"/>
          <w:szCs w:val="21"/>
          <w:u w:val="single"/>
        </w:rPr>
        <w:t xml:space="preserve">  /  </w:t>
      </w:r>
      <w:r>
        <w:rPr>
          <w:rFonts w:hint="eastAsia" w:ascii="宋体" w:hAnsi="宋体" w:cs="宋体"/>
          <w:sz w:val="21"/>
          <w:szCs w:val="21"/>
        </w:rPr>
        <w:t>种方式确定。</w:t>
      </w:r>
    </w:p>
    <w:p w14:paraId="3A3AFEC5">
      <w:pPr>
        <w:spacing w:line="360" w:lineRule="auto"/>
        <w:ind w:firstLine="420" w:firstLineChars="200"/>
        <w:jc w:val="left"/>
        <w:rPr>
          <w:sz w:val="21"/>
          <w:szCs w:val="21"/>
        </w:rPr>
      </w:pPr>
      <w:r>
        <w:rPr>
          <w:sz w:val="21"/>
          <w:szCs w:val="21"/>
        </w:rPr>
        <w:t xml:space="preserve">10.7.2 </w:t>
      </w:r>
      <w:r>
        <w:rPr>
          <w:rFonts w:hint="eastAsia" w:ascii="宋体" w:hAnsi="宋体" w:cs="宋体"/>
          <w:sz w:val="21"/>
          <w:szCs w:val="21"/>
        </w:rPr>
        <w:t>不属于依法必须招标的暂估价项目</w:t>
      </w:r>
    </w:p>
    <w:p w14:paraId="0AE9C201">
      <w:pPr>
        <w:spacing w:line="360" w:lineRule="auto"/>
        <w:ind w:firstLine="420" w:firstLineChars="200"/>
        <w:jc w:val="left"/>
        <w:rPr>
          <w:sz w:val="21"/>
          <w:szCs w:val="21"/>
        </w:rPr>
      </w:pPr>
      <w:r>
        <w:rPr>
          <w:rFonts w:hint="eastAsia" w:ascii="宋体" w:hAnsi="宋体" w:cs="宋体"/>
          <w:sz w:val="21"/>
          <w:szCs w:val="21"/>
        </w:rPr>
        <w:t>对于不属于依法必须招标的暂估价项目的确认和批准采取第</w:t>
      </w:r>
      <w:r>
        <w:rPr>
          <w:sz w:val="21"/>
          <w:szCs w:val="21"/>
          <w:u w:val="single"/>
        </w:rPr>
        <w:t xml:space="preserve">  / </w:t>
      </w:r>
      <w:r>
        <w:rPr>
          <w:rFonts w:hint="eastAsia" w:ascii="宋体" w:hAnsi="宋体" w:cs="宋体"/>
          <w:sz w:val="21"/>
          <w:szCs w:val="21"/>
        </w:rPr>
        <w:t>种方式确定。</w:t>
      </w:r>
    </w:p>
    <w:p w14:paraId="248919BD">
      <w:pPr>
        <w:spacing w:line="360" w:lineRule="auto"/>
        <w:ind w:firstLine="420" w:firstLineChars="200"/>
        <w:jc w:val="left"/>
        <w:rPr>
          <w:sz w:val="21"/>
          <w:szCs w:val="21"/>
        </w:rPr>
      </w:pPr>
      <w:r>
        <w:rPr>
          <w:rFonts w:hint="eastAsia" w:ascii="宋体" w:hAnsi="宋体" w:cs="宋体"/>
          <w:sz w:val="21"/>
          <w:szCs w:val="21"/>
        </w:rPr>
        <w:t>第</w:t>
      </w:r>
      <w:r>
        <w:rPr>
          <w:sz w:val="21"/>
          <w:szCs w:val="21"/>
        </w:rPr>
        <w:t>3</w:t>
      </w:r>
      <w:r>
        <w:rPr>
          <w:rFonts w:hint="eastAsia" w:ascii="宋体" w:hAnsi="宋体" w:cs="宋体"/>
          <w:sz w:val="21"/>
          <w:szCs w:val="21"/>
        </w:rPr>
        <w:t>种方式：承包人直接实施的暂估价项目</w:t>
      </w:r>
    </w:p>
    <w:p w14:paraId="3D7F31D8">
      <w:pPr>
        <w:spacing w:line="360" w:lineRule="auto"/>
        <w:ind w:firstLine="420" w:firstLineChars="200"/>
        <w:jc w:val="left"/>
        <w:rPr>
          <w:sz w:val="21"/>
          <w:szCs w:val="21"/>
        </w:rPr>
      </w:pPr>
      <w:r>
        <w:rPr>
          <w:rFonts w:hint="eastAsia" w:ascii="宋体" w:hAnsi="宋体" w:cs="宋体"/>
          <w:sz w:val="21"/>
          <w:szCs w:val="21"/>
        </w:rPr>
        <w:t>承包人直接实施的暂估价项目的约定：</w:t>
      </w:r>
      <w:r>
        <w:rPr>
          <w:rFonts w:hint="eastAsia" w:ascii="宋体" w:hAnsi="宋体" w:cs="宋体"/>
          <w:sz w:val="21"/>
          <w:szCs w:val="21"/>
          <w:u w:val="single"/>
        </w:rPr>
        <w:t>工程所需材料采购</w:t>
      </w:r>
      <w:r>
        <w:rPr>
          <w:rFonts w:hint="eastAsia" w:ascii="宋体" w:hAnsi="宋体" w:cs="宋体"/>
          <w:sz w:val="21"/>
          <w:szCs w:val="21"/>
        </w:rPr>
        <w:t>。</w:t>
      </w:r>
    </w:p>
    <w:p w14:paraId="21D2D02C">
      <w:pPr>
        <w:pStyle w:val="4"/>
        <w:widowControl/>
      </w:pPr>
      <w:r>
        <w:t xml:space="preserve">10.8 </w:t>
      </w:r>
      <w:r>
        <w:rPr>
          <w:rFonts w:hint="eastAsia" w:ascii="宋体" w:hAnsi="宋体" w:cs="宋体"/>
        </w:rPr>
        <w:t>暂列金额</w:t>
      </w:r>
    </w:p>
    <w:p w14:paraId="0455E70D">
      <w:pPr>
        <w:autoSpaceDE w:val="0"/>
        <w:autoSpaceDN w:val="0"/>
        <w:adjustRightInd w:val="0"/>
        <w:spacing w:line="360" w:lineRule="auto"/>
        <w:ind w:firstLine="420" w:firstLineChars="200"/>
        <w:jc w:val="left"/>
        <w:rPr>
          <w:sz w:val="21"/>
          <w:szCs w:val="21"/>
          <w:u w:val="single"/>
        </w:rPr>
      </w:pPr>
      <w:r>
        <w:rPr>
          <w:rFonts w:hint="eastAsia" w:ascii="宋体" w:hAnsi="宋体" w:cs="宋体"/>
          <w:sz w:val="21"/>
          <w:szCs w:val="21"/>
        </w:rPr>
        <w:t>合同当事人关于暂列金额使用的约定：</w:t>
      </w:r>
      <w:r>
        <w:rPr>
          <w:rFonts w:hint="eastAsia" w:ascii="宋体" w:hAnsi="宋体" w:cs="宋体"/>
          <w:sz w:val="21"/>
          <w:szCs w:val="21"/>
          <w:u w:val="single"/>
        </w:rPr>
        <w:t>按照通用条款和现行法规要求执行</w:t>
      </w:r>
      <w:r>
        <w:rPr>
          <w:rFonts w:hint="eastAsia" w:ascii="宋体" w:hAnsi="宋体" w:cs="宋体"/>
          <w:sz w:val="21"/>
          <w:szCs w:val="21"/>
        </w:rPr>
        <w:t>。</w:t>
      </w:r>
    </w:p>
    <w:p w14:paraId="0840657B">
      <w:pPr>
        <w:pStyle w:val="3"/>
        <w:widowControl/>
        <w:numPr>
          <w:ilvl w:val="0"/>
          <w:numId w:val="5"/>
        </w:numPr>
        <w:rPr>
          <w:szCs w:val="32"/>
        </w:rPr>
      </w:pPr>
      <w:bookmarkStart w:id="782" w:name="_Toc351203643"/>
      <w:bookmarkEnd w:id="782"/>
      <w:bookmarkStart w:id="783" w:name="_Toc373478393"/>
      <w:bookmarkEnd w:id="783"/>
      <w:bookmarkStart w:id="784" w:name="_Toc9850577"/>
      <w:bookmarkEnd w:id="784"/>
      <w:bookmarkStart w:id="785" w:name="_Toc407135249"/>
      <w:bookmarkEnd w:id="785"/>
      <w:bookmarkStart w:id="786" w:name="_Toc373227746"/>
      <w:bookmarkEnd w:id="786"/>
      <w:bookmarkStart w:id="787" w:name="_Toc389065312"/>
      <w:r>
        <w:rPr>
          <w:rFonts w:hint="eastAsia" w:ascii="黑体" w:hAnsi="宋体" w:cs="黑体"/>
          <w:szCs w:val="32"/>
        </w:rPr>
        <w:t>价格调整</w:t>
      </w:r>
      <w:bookmarkEnd w:id="787"/>
    </w:p>
    <w:p w14:paraId="5CA867CB">
      <w:pPr>
        <w:pStyle w:val="4"/>
        <w:widowControl/>
      </w:pPr>
      <w:bookmarkStart w:id="788" w:name="_Toc296891241"/>
      <w:bookmarkEnd w:id="788"/>
      <w:bookmarkStart w:id="789" w:name="_Toc373478394"/>
      <w:bookmarkEnd w:id="789"/>
      <w:bookmarkStart w:id="790" w:name="_Toc389065313"/>
      <w:bookmarkEnd w:id="790"/>
      <w:bookmarkStart w:id="791" w:name="_Toc297123550"/>
      <w:bookmarkEnd w:id="791"/>
      <w:bookmarkStart w:id="792" w:name="_Toc297048387"/>
      <w:bookmarkEnd w:id="792"/>
      <w:bookmarkStart w:id="793" w:name="_Toc304295577"/>
      <w:bookmarkEnd w:id="793"/>
      <w:bookmarkStart w:id="794" w:name="_Toc407135250"/>
      <w:bookmarkEnd w:id="794"/>
      <w:bookmarkStart w:id="795" w:name="_Toc9850578"/>
      <w:bookmarkEnd w:id="795"/>
      <w:bookmarkStart w:id="796" w:name="_Toc297216209"/>
      <w:bookmarkEnd w:id="796"/>
      <w:bookmarkStart w:id="797" w:name="_Toc303539157"/>
      <w:bookmarkEnd w:id="797"/>
      <w:bookmarkStart w:id="798" w:name="_Toc297120501"/>
      <w:bookmarkEnd w:id="798"/>
      <w:bookmarkStart w:id="799" w:name="_Toc300935000"/>
      <w:bookmarkEnd w:id="799"/>
      <w:bookmarkStart w:id="800" w:name="_Toc296891029"/>
      <w:bookmarkEnd w:id="800"/>
      <w:bookmarkStart w:id="801" w:name="_Toc292559406"/>
      <w:bookmarkEnd w:id="801"/>
      <w:bookmarkStart w:id="802" w:name="_Toc312678039"/>
      <w:bookmarkEnd w:id="802"/>
      <w:bookmarkStart w:id="803" w:name="_Toc292559911"/>
      <w:bookmarkEnd w:id="803"/>
      <w:bookmarkStart w:id="804" w:name="_Toc296503201"/>
      <w:bookmarkEnd w:id="804"/>
      <w:bookmarkStart w:id="805" w:name="_Toc373227747"/>
      <w:bookmarkEnd w:id="805"/>
      <w:bookmarkStart w:id="806" w:name="_Toc296346702"/>
      <w:bookmarkEnd w:id="806"/>
      <w:bookmarkStart w:id="807" w:name="_Toc296944540"/>
      <w:bookmarkEnd w:id="807"/>
      <w:bookmarkStart w:id="808" w:name="_Toc296347200"/>
      <w:r>
        <w:t xml:space="preserve">11.1 </w:t>
      </w:r>
      <w:bookmarkEnd w:id="808"/>
      <w:r>
        <w:rPr>
          <w:rFonts w:hint="eastAsia" w:ascii="宋体" w:hAnsi="宋体" w:cs="宋体"/>
        </w:rPr>
        <w:t>市场价格波动引起的调整</w:t>
      </w:r>
    </w:p>
    <w:p w14:paraId="3FFF21E8">
      <w:pPr>
        <w:spacing w:line="360" w:lineRule="auto"/>
        <w:ind w:firstLine="420" w:firstLineChars="200"/>
        <w:rPr>
          <w:sz w:val="21"/>
          <w:szCs w:val="21"/>
        </w:rPr>
      </w:pPr>
      <w:bookmarkStart w:id="809" w:name="_Toc296346706"/>
      <w:bookmarkEnd w:id="809"/>
      <w:bookmarkStart w:id="810" w:name="_Toc296891033"/>
      <w:bookmarkEnd w:id="810"/>
      <w:bookmarkStart w:id="811" w:name="_Toc296503205"/>
      <w:bookmarkEnd w:id="811"/>
      <w:bookmarkStart w:id="812" w:name="_Toc9850579"/>
      <w:bookmarkEnd w:id="812"/>
      <w:bookmarkStart w:id="813" w:name="_Toc297120505"/>
      <w:bookmarkEnd w:id="813"/>
      <w:bookmarkStart w:id="814" w:name="_Toc300935002"/>
      <w:bookmarkEnd w:id="814"/>
      <w:bookmarkStart w:id="815" w:name="_Toc296891245"/>
      <w:bookmarkEnd w:id="815"/>
      <w:bookmarkStart w:id="816" w:name="_Toc407135251"/>
      <w:bookmarkEnd w:id="816"/>
      <w:bookmarkStart w:id="817" w:name="_Toc303539159"/>
      <w:bookmarkEnd w:id="817"/>
      <w:bookmarkStart w:id="818" w:name="_Toc373478395"/>
      <w:bookmarkEnd w:id="818"/>
      <w:bookmarkStart w:id="819" w:name="_Toc292559410"/>
      <w:bookmarkEnd w:id="819"/>
      <w:bookmarkStart w:id="820" w:name="_Toc304295579"/>
      <w:bookmarkEnd w:id="820"/>
      <w:bookmarkStart w:id="821" w:name="_Toc312678040"/>
      <w:bookmarkEnd w:id="821"/>
      <w:bookmarkStart w:id="822" w:name="_Toc297048391"/>
      <w:bookmarkEnd w:id="822"/>
      <w:bookmarkStart w:id="823" w:name="_Toc297123552"/>
      <w:bookmarkEnd w:id="823"/>
      <w:bookmarkStart w:id="824" w:name="_Toc373227748"/>
      <w:bookmarkEnd w:id="824"/>
      <w:bookmarkStart w:id="825" w:name="_Toc296347204"/>
      <w:bookmarkEnd w:id="825"/>
      <w:bookmarkStart w:id="826" w:name="_Toc297216211"/>
      <w:bookmarkEnd w:id="826"/>
      <w:bookmarkStart w:id="827" w:name="_Toc292559915"/>
      <w:bookmarkEnd w:id="827"/>
      <w:bookmarkStart w:id="828" w:name="_Toc296944544"/>
      <w:bookmarkEnd w:id="828"/>
      <w:bookmarkStart w:id="829" w:name="_Toc351203644"/>
      <w:bookmarkEnd w:id="829"/>
      <w:r>
        <w:rPr>
          <w:rFonts w:hint="eastAsia" w:ascii="宋体" w:hAnsi="宋体" w:cs="宋体"/>
          <w:sz w:val="21"/>
          <w:szCs w:val="21"/>
        </w:rPr>
        <w:t>市场价格波动是否调整合同价格的约定</w:t>
      </w:r>
      <w:r>
        <w:rPr>
          <w:rFonts w:hint="eastAsia" w:ascii="宋体" w:hAnsi="宋体" w:cs="宋体"/>
          <w:sz w:val="21"/>
          <w:szCs w:val="21"/>
          <w:u w:val="single"/>
        </w:rPr>
        <w:t>：否。</w:t>
      </w:r>
    </w:p>
    <w:p w14:paraId="25613531">
      <w:pPr>
        <w:spacing w:line="360" w:lineRule="auto"/>
        <w:ind w:firstLine="420" w:firstLineChars="200"/>
        <w:rPr>
          <w:sz w:val="21"/>
          <w:szCs w:val="21"/>
        </w:rPr>
      </w:pPr>
      <w:r>
        <w:rPr>
          <w:rFonts w:hint="eastAsia" w:ascii="宋体" w:hAnsi="宋体" w:cs="宋体"/>
          <w:sz w:val="21"/>
          <w:szCs w:val="21"/>
        </w:rPr>
        <w:t>因市场价格波动调整合同价格，采用以下第</w:t>
      </w:r>
      <w:r>
        <w:rPr>
          <w:sz w:val="21"/>
          <w:szCs w:val="21"/>
        </w:rPr>
        <w:t>2</w:t>
      </w:r>
      <w:r>
        <w:rPr>
          <w:rFonts w:hint="eastAsia" w:ascii="宋体" w:hAnsi="宋体" w:cs="宋体"/>
          <w:sz w:val="21"/>
          <w:szCs w:val="21"/>
        </w:rPr>
        <w:t>种方式对合同价格进行调整：</w:t>
      </w:r>
    </w:p>
    <w:p w14:paraId="4545808B">
      <w:pPr>
        <w:spacing w:line="360" w:lineRule="auto"/>
        <w:ind w:firstLine="420" w:firstLineChars="200"/>
        <w:rPr>
          <w:sz w:val="21"/>
          <w:szCs w:val="21"/>
        </w:rPr>
      </w:pPr>
      <w:r>
        <w:rPr>
          <w:rFonts w:hint="eastAsia" w:ascii="宋体" w:hAnsi="宋体" w:cs="宋体"/>
          <w:sz w:val="21"/>
          <w:szCs w:val="21"/>
        </w:rPr>
        <w:t>第</w:t>
      </w:r>
      <w:r>
        <w:rPr>
          <w:sz w:val="21"/>
          <w:szCs w:val="21"/>
        </w:rPr>
        <w:t>1</w:t>
      </w:r>
      <w:r>
        <w:rPr>
          <w:rFonts w:hint="eastAsia" w:ascii="宋体" w:hAnsi="宋体" w:cs="宋体"/>
          <w:sz w:val="21"/>
          <w:szCs w:val="21"/>
        </w:rPr>
        <w:t>种方式：采用价格指数进行价格调整。</w:t>
      </w:r>
    </w:p>
    <w:p w14:paraId="5565ECF9">
      <w:pPr>
        <w:spacing w:line="360" w:lineRule="auto"/>
        <w:rPr>
          <w:sz w:val="21"/>
          <w:szCs w:val="21"/>
        </w:rPr>
      </w:pPr>
      <w:r>
        <w:rPr>
          <w:rFonts w:hint="eastAsia" w:ascii="宋体" w:hAnsi="宋体" w:cs="宋体"/>
          <w:sz w:val="21"/>
          <w:szCs w:val="21"/>
        </w:rPr>
        <w:t>关于各可调因子、定值和变值权重，以及基本价格指数及其来源的约定：</w:t>
      </w:r>
      <w:r>
        <w:rPr>
          <w:sz w:val="21"/>
          <w:szCs w:val="21"/>
          <w:u w:val="single"/>
        </w:rPr>
        <w:t xml:space="preserve">            /    </w:t>
      </w:r>
      <w:r>
        <w:rPr>
          <w:rFonts w:hint="eastAsia" w:ascii="宋体" w:hAnsi="宋体" w:cs="宋体"/>
          <w:sz w:val="21"/>
          <w:szCs w:val="21"/>
          <w:u w:val="single"/>
        </w:rPr>
        <w:t>；</w:t>
      </w:r>
    </w:p>
    <w:p w14:paraId="7F861538">
      <w:pPr>
        <w:spacing w:line="360" w:lineRule="auto"/>
        <w:ind w:firstLine="420" w:firstLineChars="200"/>
        <w:rPr>
          <w:sz w:val="21"/>
          <w:szCs w:val="21"/>
        </w:rPr>
      </w:pPr>
      <w:r>
        <w:rPr>
          <w:rFonts w:hint="eastAsia" w:ascii="宋体" w:hAnsi="宋体" w:cs="宋体"/>
          <w:sz w:val="21"/>
          <w:szCs w:val="21"/>
        </w:rPr>
        <w:t>第</w:t>
      </w:r>
      <w:r>
        <w:rPr>
          <w:sz w:val="21"/>
          <w:szCs w:val="21"/>
        </w:rPr>
        <w:t>2</w:t>
      </w:r>
      <w:r>
        <w:rPr>
          <w:rFonts w:hint="eastAsia" w:ascii="宋体" w:hAnsi="宋体" w:cs="宋体"/>
          <w:sz w:val="21"/>
          <w:szCs w:val="21"/>
        </w:rPr>
        <w:t>种方式：采用造价信息进行价格调整。</w:t>
      </w:r>
    </w:p>
    <w:p w14:paraId="3936FA5E">
      <w:pPr>
        <w:spacing w:line="360" w:lineRule="auto"/>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）允许调整的主要材料和设备、基期价格、风险系数、投标报价详见《承包人提供主要材料和设备一览表》</w:t>
      </w:r>
      <w:r>
        <w:rPr>
          <w:sz w:val="21"/>
          <w:szCs w:val="21"/>
        </w:rPr>
        <w:t>,</w:t>
      </w:r>
      <w:r>
        <w:rPr>
          <w:rFonts w:hint="eastAsia" w:ascii="宋体" w:hAnsi="宋体" w:cs="宋体"/>
          <w:sz w:val="21"/>
          <w:szCs w:val="21"/>
        </w:rPr>
        <w:t>价差调整部分仅计算税金，除此表列明的材料、设备外，其余材料设备价差原则上不予调整。</w:t>
      </w:r>
    </w:p>
    <w:p w14:paraId="0F6C249A">
      <w:pPr>
        <w:spacing w:line="360" w:lineRule="auto"/>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）主要材料和设备确认价：</w:t>
      </w:r>
    </w:p>
    <w:p w14:paraId="12F3459F">
      <w:pPr>
        <w:spacing w:line="360" w:lineRule="auto"/>
        <w:ind w:firstLine="420" w:firstLineChars="200"/>
        <w:rPr>
          <w:sz w:val="21"/>
          <w:szCs w:val="21"/>
        </w:rPr>
      </w:pPr>
      <w:r>
        <w:rPr>
          <w:rFonts w:hint="eastAsia" w:ascii="宋体" w:hAnsi="宋体" w:cs="宋体"/>
          <w:sz w:val="21"/>
          <w:szCs w:val="21"/>
        </w:rPr>
        <w:t>按施工期间《崇左市建设工程造价信息》材料信息价的加权平均价计算，信息价没有的按通用条款规定确定。</w:t>
      </w:r>
    </w:p>
    <w:p w14:paraId="49BC1CAA">
      <w:pPr>
        <w:spacing w:line="360" w:lineRule="auto"/>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）价差计算方法：</w:t>
      </w:r>
    </w:p>
    <w:p w14:paraId="3E3D4868">
      <w:pPr>
        <w:spacing w:line="360" w:lineRule="auto"/>
        <w:ind w:firstLine="420" w:firstLineChars="200"/>
        <w:rPr>
          <w:sz w:val="21"/>
          <w:szCs w:val="21"/>
        </w:rPr>
      </w:pPr>
      <w:r>
        <w:rPr>
          <w:rFonts w:hint="eastAsia" w:ascii="宋体" w:hAnsi="宋体" w:cs="宋体"/>
          <w:sz w:val="21"/>
          <w:szCs w:val="21"/>
        </w:rPr>
        <w:t>①《承包人提供主要材料和设备一览表》中载明的材料和设备投标报价低于基准价格的：合同履行期间材料和设备单价涨幅以基准价格为基础超过约定的风险范围时，或材料和设备单价跌幅以投标报价为基础超过约定的风险范围时，对其超过部分进行价差调整，价差计算公式：价格上涨价差</w:t>
      </w:r>
      <w:r>
        <w:rPr>
          <w:sz w:val="21"/>
          <w:szCs w:val="21"/>
        </w:rPr>
        <w:t>=</w:t>
      </w:r>
      <w:r>
        <w:rPr>
          <w:rFonts w:hint="eastAsia" w:ascii="宋体" w:hAnsi="宋体" w:cs="宋体"/>
          <w:sz w:val="21"/>
          <w:szCs w:val="21"/>
        </w:rPr>
        <w:t>确认价</w:t>
      </w:r>
      <w:r>
        <w:rPr>
          <w:sz w:val="21"/>
          <w:szCs w:val="21"/>
        </w:rPr>
        <w:t>-</w:t>
      </w:r>
      <w:r>
        <w:rPr>
          <w:rFonts w:hint="eastAsia" w:ascii="宋体" w:hAnsi="宋体" w:cs="宋体"/>
          <w:sz w:val="21"/>
          <w:szCs w:val="21"/>
        </w:rPr>
        <w:t>基准价（</w:t>
      </w:r>
      <w:r>
        <w:rPr>
          <w:sz w:val="21"/>
          <w:szCs w:val="21"/>
        </w:rPr>
        <w:t>1+5%</w:t>
      </w:r>
      <w:r>
        <w:rPr>
          <w:rFonts w:hint="eastAsia" w:ascii="宋体" w:hAnsi="宋体" w:cs="宋体"/>
          <w:sz w:val="21"/>
          <w:szCs w:val="21"/>
        </w:rPr>
        <w:t>），价格下跌价差</w:t>
      </w:r>
      <w:r>
        <w:rPr>
          <w:sz w:val="21"/>
          <w:szCs w:val="21"/>
        </w:rPr>
        <w:t>=</w:t>
      </w:r>
      <w:r>
        <w:rPr>
          <w:rFonts w:hint="eastAsia" w:ascii="宋体" w:hAnsi="宋体" w:cs="宋体"/>
          <w:sz w:val="21"/>
          <w:szCs w:val="21"/>
        </w:rPr>
        <w:t>确认价</w:t>
      </w:r>
      <w:r>
        <w:rPr>
          <w:sz w:val="21"/>
          <w:szCs w:val="21"/>
        </w:rPr>
        <w:t>-</w:t>
      </w:r>
      <w:r>
        <w:rPr>
          <w:rFonts w:hint="eastAsia" w:ascii="宋体" w:hAnsi="宋体" w:cs="宋体"/>
          <w:sz w:val="21"/>
          <w:szCs w:val="21"/>
        </w:rPr>
        <w:t>投标报价（</w:t>
      </w:r>
      <w:r>
        <w:rPr>
          <w:sz w:val="21"/>
          <w:szCs w:val="21"/>
        </w:rPr>
        <w:t>1+5%</w:t>
      </w:r>
      <w:r>
        <w:rPr>
          <w:rFonts w:hint="eastAsia" w:ascii="宋体" w:hAnsi="宋体" w:cs="宋体"/>
          <w:sz w:val="21"/>
          <w:szCs w:val="21"/>
        </w:rPr>
        <w:t>）。</w:t>
      </w:r>
    </w:p>
    <w:p w14:paraId="580D3D3A">
      <w:pPr>
        <w:spacing w:line="360" w:lineRule="auto"/>
        <w:ind w:firstLine="420" w:firstLineChars="200"/>
        <w:rPr>
          <w:sz w:val="21"/>
          <w:szCs w:val="21"/>
        </w:rPr>
      </w:pPr>
      <w:r>
        <w:rPr>
          <w:rFonts w:hint="eastAsia" w:ascii="宋体" w:hAnsi="宋体" w:cs="宋体"/>
          <w:sz w:val="21"/>
          <w:szCs w:val="21"/>
        </w:rPr>
        <w:t>②承包人在《承包人提供主要材料和设备一览表》中载明的材料和设备投标报价高于基准价格的：合同履行期间材料和设备单价跌幅以基准价格为基础超过约定的风险范围时，或材料和设备单价涨幅以投标报价为基础超过约定的风险范围时，对其超过部分进行价差调整。价差计算公式：价格上涨价差</w:t>
      </w:r>
      <w:r>
        <w:rPr>
          <w:sz w:val="21"/>
          <w:szCs w:val="21"/>
        </w:rPr>
        <w:t>=</w:t>
      </w:r>
      <w:r>
        <w:rPr>
          <w:rFonts w:hint="eastAsia" w:ascii="宋体" w:hAnsi="宋体" w:cs="宋体"/>
          <w:sz w:val="21"/>
          <w:szCs w:val="21"/>
        </w:rPr>
        <w:t>确认价</w:t>
      </w:r>
      <w:r>
        <w:rPr>
          <w:sz w:val="21"/>
          <w:szCs w:val="21"/>
        </w:rPr>
        <w:t>-</w:t>
      </w:r>
      <w:r>
        <w:rPr>
          <w:rFonts w:hint="eastAsia" w:ascii="宋体" w:hAnsi="宋体" w:cs="宋体"/>
          <w:sz w:val="21"/>
          <w:szCs w:val="21"/>
        </w:rPr>
        <w:t>投标报价（</w:t>
      </w:r>
      <w:r>
        <w:rPr>
          <w:sz w:val="21"/>
          <w:szCs w:val="21"/>
        </w:rPr>
        <w:t>1+5%</w:t>
      </w:r>
      <w:r>
        <w:rPr>
          <w:rFonts w:hint="eastAsia" w:ascii="宋体" w:hAnsi="宋体" w:cs="宋体"/>
          <w:sz w:val="21"/>
          <w:szCs w:val="21"/>
        </w:rPr>
        <w:t>），价格下跌价差</w:t>
      </w:r>
      <w:r>
        <w:rPr>
          <w:sz w:val="21"/>
          <w:szCs w:val="21"/>
        </w:rPr>
        <w:t>=</w:t>
      </w:r>
      <w:r>
        <w:rPr>
          <w:rFonts w:hint="eastAsia" w:ascii="宋体" w:hAnsi="宋体" w:cs="宋体"/>
          <w:sz w:val="21"/>
          <w:szCs w:val="21"/>
        </w:rPr>
        <w:t>确认价</w:t>
      </w:r>
      <w:r>
        <w:rPr>
          <w:sz w:val="21"/>
          <w:szCs w:val="21"/>
        </w:rPr>
        <w:t>-</w:t>
      </w:r>
      <w:r>
        <w:rPr>
          <w:rFonts w:hint="eastAsia" w:ascii="宋体" w:hAnsi="宋体" w:cs="宋体"/>
          <w:sz w:val="21"/>
          <w:szCs w:val="21"/>
        </w:rPr>
        <w:t>基准价（</w:t>
      </w:r>
      <w:r>
        <w:rPr>
          <w:sz w:val="21"/>
          <w:szCs w:val="21"/>
        </w:rPr>
        <w:t>1+5%</w:t>
      </w:r>
      <w:r>
        <w:rPr>
          <w:rFonts w:hint="eastAsia" w:ascii="宋体" w:hAnsi="宋体" w:cs="宋体"/>
          <w:sz w:val="21"/>
          <w:szCs w:val="21"/>
        </w:rPr>
        <w:t>。）</w:t>
      </w:r>
    </w:p>
    <w:p w14:paraId="0D67CAFB">
      <w:pPr>
        <w:spacing w:line="360" w:lineRule="auto"/>
        <w:ind w:firstLine="420" w:firstLineChars="200"/>
        <w:rPr>
          <w:sz w:val="21"/>
          <w:szCs w:val="21"/>
        </w:rPr>
      </w:pPr>
      <w:r>
        <w:rPr>
          <w:rFonts w:hint="eastAsia" w:ascii="宋体" w:hAnsi="宋体" w:cs="宋体"/>
          <w:sz w:val="21"/>
          <w:szCs w:val="21"/>
        </w:rPr>
        <w:t>③承包人在《承包人提供主要材料和设备一览表》中载明的材料和设备单价等于基准单价的：合同履行期间材料和设备单价涨跌幅以基准单价为基础超过约定的风险范围时，对其超过部分进行价差调整。价差计算公式：上涨或下跌价差</w:t>
      </w:r>
      <w:r>
        <w:rPr>
          <w:sz w:val="21"/>
          <w:szCs w:val="21"/>
        </w:rPr>
        <w:t>=</w:t>
      </w:r>
      <w:r>
        <w:rPr>
          <w:rFonts w:hint="eastAsia" w:ascii="宋体" w:hAnsi="宋体" w:cs="宋体"/>
          <w:sz w:val="21"/>
          <w:szCs w:val="21"/>
        </w:rPr>
        <w:t>确认价</w:t>
      </w:r>
      <w:r>
        <w:rPr>
          <w:sz w:val="21"/>
          <w:szCs w:val="21"/>
        </w:rPr>
        <w:t>-</w:t>
      </w:r>
      <w:r>
        <w:rPr>
          <w:rFonts w:hint="eastAsia" w:ascii="宋体" w:hAnsi="宋体" w:cs="宋体"/>
          <w:sz w:val="21"/>
          <w:szCs w:val="21"/>
        </w:rPr>
        <w:t>基准单价（</w:t>
      </w:r>
      <w:r>
        <w:rPr>
          <w:sz w:val="21"/>
          <w:szCs w:val="21"/>
        </w:rPr>
        <w:t>1+5%</w:t>
      </w:r>
      <w:r>
        <w:rPr>
          <w:rFonts w:hint="eastAsia" w:ascii="宋体" w:hAnsi="宋体" w:cs="宋体"/>
          <w:sz w:val="21"/>
          <w:szCs w:val="21"/>
        </w:rPr>
        <w:t>））</w:t>
      </w:r>
    </w:p>
    <w:p w14:paraId="543B5AD2">
      <w:pPr>
        <w:pStyle w:val="3"/>
        <w:widowControl/>
        <w:rPr>
          <w:szCs w:val="32"/>
        </w:rPr>
      </w:pPr>
      <w:r>
        <w:rPr>
          <w:szCs w:val="32"/>
        </w:rPr>
        <w:t xml:space="preserve">12. </w:t>
      </w:r>
      <w:r>
        <w:rPr>
          <w:rFonts w:hint="eastAsia" w:ascii="黑体" w:hAnsi="宋体" w:cs="黑体"/>
          <w:szCs w:val="32"/>
        </w:rPr>
        <w:t>合同价格、计量与支付</w:t>
      </w:r>
    </w:p>
    <w:p w14:paraId="430A616E">
      <w:pPr>
        <w:pStyle w:val="4"/>
        <w:widowControl/>
      </w:pPr>
      <w:bookmarkStart w:id="830" w:name="_Toc407135252"/>
      <w:bookmarkEnd w:id="830"/>
      <w:bookmarkStart w:id="831" w:name="_Toc292559411"/>
      <w:bookmarkEnd w:id="831"/>
      <w:bookmarkStart w:id="832" w:name="_Toc9850580"/>
      <w:bookmarkEnd w:id="832"/>
      <w:bookmarkStart w:id="833" w:name="_Toc297120506"/>
      <w:bookmarkEnd w:id="833"/>
      <w:bookmarkStart w:id="834" w:name="_Toc297123553"/>
      <w:bookmarkEnd w:id="834"/>
      <w:bookmarkStart w:id="835" w:name="_Toc297216212"/>
      <w:bookmarkEnd w:id="835"/>
      <w:bookmarkStart w:id="836" w:name="_Toc296944545"/>
      <w:bookmarkEnd w:id="836"/>
      <w:bookmarkStart w:id="837" w:name="_Toc292559916"/>
      <w:bookmarkEnd w:id="837"/>
      <w:bookmarkStart w:id="838" w:name="_Toc389065314"/>
      <w:bookmarkEnd w:id="838"/>
      <w:bookmarkStart w:id="839" w:name="_Toc296347205"/>
      <w:bookmarkEnd w:id="839"/>
      <w:bookmarkStart w:id="840" w:name="_Toc303539160"/>
      <w:bookmarkEnd w:id="840"/>
      <w:bookmarkStart w:id="841" w:name="_Toc373478396"/>
      <w:bookmarkEnd w:id="841"/>
      <w:bookmarkStart w:id="842" w:name="_Toc297048392"/>
      <w:bookmarkEnd w:id="842"/>
      <w:bookmarkStart w:id="843" w:name="_Toc296346707"/>
      <w:bookmarkEnd w:id="843"/>
      <w:bookmarkStart w:id="844" w:name="_Toc296891246"/>
      <w:bookmarkEnd w:id="844"/>
      <w:bookmarkStart w:id="845" w:name="_Toc296503206"/>
      <w:bookmarkEnd w:id="845"/>
      <w:bookmarkStart w:id="846" w:name="_Toc373227749"/>
      <w:bookmarkEnd w:id="846"/>
      <w:bookmarkStart w:id="847" w:name="_Toc304295580"/>
      <w:bookmarkEnd w:id="847"/>
      <w:bookmarkStart w:id="848" w:name="_Toc267251461"/>
      <w:bookmarkEnd w:id="848"/>
      <w:bookmarkStart w:id="849" w:name="_Toc300935003"/>
      <w:bookmarkEnd w:id="849"/>
      <w:bookmarkStart w:id="850" w:name="_Toc312678041"/>
      <w:bookmarkEnd w:id="850"/>
      <w:bookmarkStart w:id="851" w:name="_Toc296891034"/>
      <w:r>
        <w:t xml:space="preserve">12.1 </w:t>
      </w:r>
      <w:bookmarkEnd w:id="851"/>
      <w:r>
        <w:rPr>
          <w:rFonts w:hint="eastAsia" w:ascii="宋体" w:hAnsi="宋体" w:cs="宋体"/>
        </w:rPr>
        <w:t>合同价格形式</w:t>
      </w:r>
    </w:p>
    <w:p w14:paraId="613CCEAD">
      <w:pPr>
        <w:spacing w:line="360" w:lineRule="auto"/>
        <w:ind w:firstLine="420" w:firstLineChars="200"/>
        <w:jc w:val="left"/>
        <w:rPr>
          <w:rFonts w:hAnsi="宋体"/>
          <w:sz w:val="21"/>
          <w:szCs w:val="21"/>
        </w:rPr>
      </w:pPr>
      <w:bookmarkStart w:id="852" w:name="_Toc296346708"/>
      <w:bookmarkEnd w:id="852"/>
      <w:bookmarkStart w:id="853" w:name="_Toc296503207"/>
      <w:bookmarkEnd w:id="853"/>
      <w:bookmarkStart w:id="854" w:name="_Toc292559917"/>
      <w:bookmarkEnd w:id="854"/>
      <w:bookmarkStart w:id="855" w:name="_Toc312678042"/>
      <w:bookmarkEnd w:id="855"/>
      <w:bookmarkStart w:id="856" w:name="_Toc304295581"/>
      <w:bookmarkEnd w:id="856"/>
      <w:bookmarkStart w:id="857" w:name="_Toc297048393"/>
      <w:bookmarkEnd w:id="857"/>
      <w:bookmarkStart w:id="858" w:name="_Toc303539161"/>
      <w:bookmarkEnd w:id="858"/>
      <w:bookmarkStart w:id="859" w:name="_Toc296891247"/>
      <w:bookmarkEnd w:id="859"/>
      <w:bookmarkStart w:id="860" w:name="_Toc297123554"/>
      <w:bookmarkEnd w:id="860"/>
      <w:bookmarkStart w:id="861" w:name="_Toc292559412"/>
      <w:bookmarkEnd w:id="861"/>
      <w:bookmarkStart w:id="862" w:name="_Toc373478397"/>
      <w:bookmarkEnd w:id="862"/>
      <w:bookmarkStart w:id="863" w:name="_Toc297216213"/>
      <w:bookmarkEnd w:id="863"/>
      <w:bookmarkStart w:id="864" w:name="_Toc296347206"/>
      <w:bookmarkEnd w:id="864"/>
      <w:bookmarkStart w:id="865" w:name="_Toc389065315"/>
      <w:bookmarkEnd w:id="865"/>
      <w:bookmarkStart w:id="866" w:name="_Toc300935004"/>
      <w:bookmarkEnd w:id="866"/>
      <w:bookmarkStart w:id="867" w:name="_Toc296891035"/>
      <w:bookmarkEnd w:id="867"/>
      <w:bookmarkStart w:id="868" w:name="_Toc297120507"/>
      <w:bookmarkEnd w:id="868"/>
      <w:bookmarkStart w:id="869" w:name="_Toc373227750"/>
      <w:bookmarkEnd w:id="869"/>
      <w:bookmarkStart w:id="870" w:name="_Toc296944546"/>
      <w:r>
        <w:rPr>
          <w:rFonts w:hint="eastAsia" w:ascii="宋体" w:hAnsi="宋体" w:cs="宋体"/>
          <w:sz w:val="21"/>
          <w:szCs w:val="21"/>
        </w:rPr>
        <w:t>本工程采用</w:t>
      </w:r>
      <w:bookmarkEnd w:id="870"/>
      <w:r>
        <w:rPr>
          <w:rFonts w:hint="eastAsia" w:ascii="宋体" w:hAnsi="宋体" w:cs="宋体"/>
          <w:sz w:val="21"/>
          <w:szCs w:val="21"/>
          <w:u w:val="single"/>
        </w:rPr>
        <w:t>固定单价</w:t>
      </w:r>
      <w:r>
        <w:rPr>
          <w:rFonts w:hint="eastAsia" w:ascii="宋体" w:hAnsi="宋体" w:cs="宋体"/>
          <w:sz w:val="21"/>
          <w:szCs w:val="21"/>
        </w:rPr>
        <w:t>合同价格形式，合同价格包含增值税，本工程计价时采用的增值税计税方法为：☑一般计税法□简易计税法。</w:t>
      </w:r>
    </w:p>
    <w:p w14:paraId="6D83914D">
      <w:pPr>
        <w:spacing w:line="360" w:lineRule="auto"/>
        <w:ind w:firstLine="420" w:firstLineChars="200"/>
        <w:jc w:val="left"/>
        <w:rPr>
          <w:rFonts w:hAnsi="宋体"/>
          <w:sz w:val="21"/>
          <w:szCs w:val="21"/>
        </w:rPr>
      </w:pPr>
      <w:r>
        <w:rPr>
          <w:rFonts w:hint="eastAsia" w:ascii="宋体" w:hAnsi="宋体" w:cs="宋体"/>
          <w:sz w:val="21"/>
          <w:szCs w:val="21"/>
        </w:rPr>
        <w:t>（</w:t>
      </w:r>
      <w:r>
        <w:rPr>
          <w:rFonts w:hAnsi="宋体"/>
          <w:sz w:val="21"/>
          <w:szCs w:val="21"/>
        </w:rPr>
        <w:t>1</w:t>
      </w:r>
      <w:r>
        <w:rPr>
          <w:rFonts w:hint="eastAsia" w:ascii="宋体" w:hAnsi="宋体" w:cs="宋体"/>
          <w:sz w:val="21"/>
          <w:szCs w:val="21"/>
        </w:rPr>
        <w:t>）单价合同。</w:t>
      </w:r>
    </w:p>
    <w:p w14:paraId="711A779A">
      <w:pPr>
        <w:spacing w:line="360" w:lineRule="auto"/>
        <w:ind w:firstLine="420" w:firstLineChars="200"/>
        <w:jc w:val="left"/>
        <w:rPr>
          <w:rFonts w:hAnsi="宋体"/>
          <w:sz w:val="21"/>
          <w:szCs w:val="21"/>
        </w:rPr>
      </w:pPr>
      <w:r>
        <w:rPr>
          <w:rFonts w:hint="eastAsia" w:ascii="宋体" w:hAnsi="宋体" w:cs="宋体"/>
          <w:sz w:val="21"/>
          <w:szCs w:val="21"/>
        </w:rPr>
        <w:t>采用综合单价合同方式时，工程量按建设单位、监理单位、施工单位三方确认的竣工图结算。</w:t>
      </w:r>
    </w:p>
    <w:p w14:paraId="330765EA">
      <w:pPr>
        <w:spacing w:line="360" w:lineRule="auto"/>
        <w:ind w:firstLine="420" w:firstLineChars="200"/>
        <w:jc w:val="left"/>
        <w:rPr>
          <w:rFonts w:hAnsi="宋体"/>
          <w:sz w:val="21"/>
          <w:szCs w:val="21"/>
        </w:rPr>
      </w:pPr>
      <w:r>
        <w:rPr>
          <w:rFonts w:hint="eastAsia" w:ascii="宋体" w:hAnsi="宋体" w:cs="宋体"/>
          <w:sz w:val="21"/>
          <w:szCs w:val="21"/>
        </w:rPr>
        <w:t>综合单价包含的风险范围：</w:t>
      </w:r>
      <w:r>
        <w:rPr>
          <w:rFonts w:hint="eastAsia" w:ascii="宋体" w:hAnsi="宋体" w:cs="宋体"/>
          <w:sz w:val="21"/>
          <w:szCs w:val="21"/>
          <w:u w:val="single"/>
        </w:rPr>
        <w:t>除工程变更、项目特征不符、工程量清单缺项、工程量偏差、政策性调整、本工程《承包人提供主要材料和设备一览表》中约定的材料和设备价格变动风险以外的其他风险因素。</w:t>
      </w:r>
    </w:p>
    <w:p w14:paraId="73C53590">
      <w:pPr>
        <w:spacing w:line="360" w:lineRule="auto"/>
        <w:ind w:firstLine="420" w:firstLineChars="200"/>
        <w:jc w:val="left"/>
        <w:rPr>
          <w:rFonts w:hAnsi="宋体" w:cs="宋体"/>
          <w:sz w:val="21"/>
          <w:szCs w:val="21"/>
        </w:rPr>
      </w:pPr>
      <w:r>
        <w:rPr>
          <w:rFonts w:hint="eastAsia" w:ascii="宋体" w:hAnsi="宋体" w:cs="宋体"/>
          <w:sz w:val="21"/>
          <w:szCs w:val="21"/>
        </w:rPr>
        <w:t>风险范围以外合同价格的调整方法：</w:t>
      </w:r>
    </w:p>
    <w:p w14:paraId="3B461BCA">
      <w:pPr>
        <w:spacing w:line="360" w:lineRule="auto"/>
        <w:ind w:firstLine="420" w:firstLineChars="200"/>
        <w:jc w:val="left"/>
        <w:rPr>
          <w:rFonts w:hAnsi="宋体" w:cs="宋体"/>
          <w:sz w:val="21"/>
          <w:szCs w:val="21"/>
        </w:rPr>
      </w:pPr>
      <w:r>
        <w:rPr>
          <w:rFonts w:hint="eastAsia" w:ascii="宋体" w:hAnsi="宋体" w:cs="宋体"/>
          <w:sz w:val="21"/>
          <w:szCs w:val="21"/>
        </w:rPr>
        <w:t>①工程变更、项目特征不符、工程量清单缺项：按</w:t>
      </w:r>
      <w:r>
        <w:rPr>
          <w:rFonts w:hAnsi="宋体" w:cs="宋体"/>
          <w:sz w:val="21"/>
          <w:szCs w:val="21"/>
        </w:rPr>
        <w:t>10.4.1</w:t>
      </w:r>
      <w:r>
        <w:rPr>
          <w:rFonts w:hint="eastAsia" w:ascii="宋体" w:hAnsi="宋体" w:cs="宋体"/>
          <w:sz w:val="21"/>
          <w:szCs w:val="21"/>
        </w:rPr>
        <w:t>变更估价原则的约定调整。</w:t>
      </w:r>
    </w:p>
    <w:p w14:paraId="0D85B505">
      <w:pPr>
        <w:spacing w:line="360" w:lineRule="auto"/>
        <w:ind w:firstLine="420" w:firstLineChars="200"/>
        <w:jc w:val="left"/>
        <w:rPr>
          <w:rFonts w:hAnsi="宋体" w:cs="宋体"/>
          <w:sz w:val="21"/>
          <w:szCs w:val="21"/>
        </w:rPr>
      </w:pPr>
      <w:r>
        <w:rPr>
          <w:rFonts w:hint="eastAsia" w:ascii="宋体" w:hAnsi="宋体" w:cs="宋体"/>
          <w:sz w:val="21"/>
          <w:szCs w:val="21"/>
        </w:rPr>
        <w:t>②工程量偏差：按</w:t>
      </w:r>
      <w:r>
        <w:rPr>
          <w:rFonts w:ascii="Calibri" w:hAnsi="Calibri" w:cs="Calibri"/>
          <w:sz w:val="21"/>
          <w:szCs w:val="21"/>
        </w:rPr>
        <w:t>1.13</w:t>
      </w:r>
      <w:r>
        <w:rPr>
          <w:rFonts w:hint="eastAsia" w:ascii="宋体" w:hAnsi="宋体" w:cs="宋体"/>
          <w:sz w:val="21"/>
          <w:szCs w:val="21"/>
        </w:rPr>
        <w:t>工程量清单错误修正的约定调整。</w:t>
      </w:r>
    </w:p>
    <w:p w14:paraId="7D6C6A0F">
      <w:pPr>
        <w:spacing w:line="360" w:lineRule="auto"/>
        <w:ind w:firstLine="420" w:firstLineChars="200"/>
        <w:jc w:val="left"/>
        <w:rPr>
          <w:rFonts w:hAnsi="宋体" w:cs="宋体"/>
          <w:sz w:val="21"/>
          <w:szCs w:val="21"/>
        </w:rPr>
      </w:pPr>
      <w:r>
        <w:rPr>
          <w:rFonts w:hint="eastAsia" w:ascii="宋体" w:hAnsi="宋体" w:cs="宋体"/>
          <w:sz w:val="21"/>
          <w:szCs w:val="21"/>
        </w:rPr>
        <w:t>③政策性调整：按自治区住房城乡建设厅或工程所在地住房城乡建设主管部门颁布的文件执行。</w:t>
      </w:r>
    </w:p>
    <w:p w14:paraId="2CEB844D">
      <w:pPr>
        <w:spacing w:line="360" w:lineRule="auto"/>
        <w:ind w:firstLine="420" w:firstLineChars="200"/>
        <w:jc w:val="left"/>
        <w:rPr>
          <w:rFonts w:hAnsi="宋体" w:cs="宋体"/>
          <w:sz w:val="21"/>
          <w:szCs w:val="21"/>
        </w:rPr>
      </w:pPr>
      <w:r>
        <w:rPr>
          <w:rFonts w:hint="eastAsia" w:ascii="宋体" w:hAnsi="宋体" w:cs="宋体"/>
          <w:sz w:val="21"/>
          <w:szCs w:val="21"/>
        </w:rPr>
        <w:t>④材料价格风险：按</w:t>
      </w:r>
      <w:r>
        <w:rPr>
          <w:rFonts w:hAnsi="宋体" w:cs="宋体"/>
          <w:sz w:val="21"/>
          <w:szCs w:val="21"/>
        </w:rPr>
        <w:t>11.1</w:t>
      </w:r>
      <w:r>
        <w:rPr>
          <w:rFonts w:hint="eastAsia" w:ascii="宋体" w:hAnsi="宋体" w:cs="宋体"/>
          <w:sz w:val="21"/>
          <w:szCs w:val="21"/>
        </w:rPr>
        <w:t>的约定调整。</w:t>
      </w:r>
    </w:p>
    <w:p w14:paraId="5247163C">
      <w:pPr>
        <w:spacing w:line="360" w:lineRule="auto"/>
        <w:ind w:firstLine="420" w:firstLineChars="200"/>
        <w:jc w:val="left"/>
        <w:rPr>
          <w:rFonts w:hAnsi="宋体"/>
          <w:sz w:val="21"/>
          <w:szCs w:val="21"/>
        </w:rPr>
      </w:pPr>
      <w:r>
        <w:rPr>
          <w:rFonts w:hint="eastAsia" w:ascii="宋体" w:hAnsi="宋体" w:cs="宋体"/>
          <w:sz w:val="21"/>
          <w:szCs w:val="21"/>
        </w:rPr>
        <w:t>⑤其它：。</w:t>
      </w:r>
    </w:p>
    <w:p w14:paraId="2B3CC987">
      <w:pPr>
        <w:spacing w:line="360" w:lineRule="auto"/>
        <w:ind w:firstLine="420" w:firstLineChars="200"/>
        <w:jc w:val="left"/>
        <w:rPr>
          <w:rFonts w:hAnsi="宋体"/>
          <w:sz w:val="21"/>
          <w:szCs w:val="21"/>
        </w:rPr>
      </w:pPr>
      <w:r>
        <w:rPr>
          <w:rFonts w:hint="eastAsia" w:ascii="宋体" w:hAnsi="宋体" w:cs="宋体"/>
          <w:sz w:val="21"/>
          <w:szCs w:val="21"/>
        </w:rPr>
        <w:t>（</w:t>
      </w:r>
      <w:r>
        <w:rPr>
          <w:rFonts w:hAnsi="宋体"/>
          <w:sz w:val="21"/>
          <w:szCs w:val="21"/>
        </w:rPr>
        <w:t>2</w:t>
      </w:r>
      <w:r>
        <w:rPr>
          <w:rFonts w:hint="eastAsia" w:ascii="宋体" w:hAnsi="宋体" w:cs="宋体"/>
          <w:sz w:val="21"/>
          <w:szCs w:val="21"/>
        </w:rPr>
        <w:t>）总价合同。</w:t>
      </w:r>
    </w:p>
    <w:p w14:paraId="4430FE7D">
      <w:pPr>
        <w:spacing w:line="360" w:lineRule="auto"/>
        <w:ind w:firstLine="420" w:firstLineChars="200"/>
        <w:jc w:val="left"/>
        <w:rPr>
          <w:rFonts w:hAnsi="宋体"/>
          <w:sz w:val="21"/>
          <w:szCs w:val="21"/>
        </w:rPr>
      </w:pPr>
      <w:r>
        <w:rPr>
          <w:rFonts w:hint="eastAsia" w:ascii="宋体" w:hAnsi="宋体" w:cs="宋体"/>
          <w:sz w:val="21"/>
          <w:szCs w:val="21"/>
        </w:rPr>
        <w:t>总价包含的风险范围：包含除工程变更、政策性调整、</w:t>
      </w:r>
      <w:r>
        <w:rPr>
          <w:rFonts w:hint="eastAsia" w:ascii="宋体" w:hAnsi="宋体" w:cs="宋体"/>
          <w:sz w:val="21"/>
          <w:szCs w:val="21"/>
          <w:u w:val="single"/>
        </w:rPr>
        <w:t>本工程《承包人提供主要材料和设备一览表》中约定的材料和设备价格变动风险以外的其他风险。除工程变更外，结算时不再对招标施工图对应的工程量重新计量</w:t>
      </w:r>
      <w:r>
        <w:rPr>
          <w:rFonts w:hint="eastAsia" w:ascii="宋体" w:hAnsi="宋体" w:cs="宋体"/>
          <w:sz w:val="21"/>
          <w:szCs w:val="21"/>
        </w:rPr>
        <w:t>。</w:t>
      </w:r>
    </w:p>
    <w:p w14:paraId="07E72E23">
      <w:pPr>
        <w:spacing w:line="360" w:lineRule="auto"/>
        <w:ind w:firstLine="420" w:firstLineChars="200"/>
        <w:jc w:val="left"/>
        <w:rPr>
          <w:rFonts w:cs="宋体"/>
          <w:sz w:val="21"/>
          <w:szCs w:val="21"/>
        </w:rPr>
      </w:pPr>
      <w:r>
        <w:rPr>
          <w:rFonts w:hint="eastAsia" w:ascii="宋体" w:hAnsi="宋体" w:cs="宋体"/>
          <w:sz w:val="21"/>
          <w:szCs w:val="21"/>
        </w:rPr>
        <w:t>风险范围以外合同价格的调整方法：</w:t>
      </w:r>
    </w:p>
    <w:p w14:paraId="4763B74E">
      <w:pPr>
        <w:spacing w:line="360" w:lineRule="auto"/>
        <w:ind w:firstLine="420" w:firstLineChars="200"/>
        <w:jc w:val="left"/>
        <w:rPr>
          <w:rFonts w:hAnsi="宋体" w:cs="宋体"/>
          <w:sz w:val="21"/>
          <w:szCs w:val="21"/>
        </w:rPr>
      </w:pPr>
      <w:r>
        <w:rPr>
          <w:rFonts w:hint="eastAsia" w:ascii="宋体" w:hAnsi="宋体" w:cs="宋体"/>
          <w:sz w:val="21"/>
          <w:szCs w:val="21"/>
        </w:rPr>
        <w:t>①工程变更：按</w:t>
      </w:r>
      <w:r>
        <w:rPr>
          <w:rFonts w:hAnsi="宋体" w:cs="宋体"/>
          <w:sz w:val="21"/>
          <w:szCs w:val="21"/>
        </w:rPr>
        <w:t>10.4.1</w:t>
      </w:r>
      <w:r>
        <w:rPr>
          <w:rFonts w:hint="eastAsia" w:ascii="宋体" w:hAnsi="宋体" w:cs="宋体"/>
          <w:sz w:val="21"/>
          <w:szCs w:val="21"/>
        </w:rPr>
        <w:t>变更估价原则的约定调整。</w:t>
      </w:r>
    </w:p>
    <w:p w14:paraId="75F6BF64">
      <w:pPr>
        <w:spacing w:line="360" w:lineRule="auto"/>
        <w:ind w:firstLine="420" w:firstLineChars="200"/>
        <w:jc w:val="left"/>
        <w:rPr>
          <w:rFonts w:hAnsi="宋体" w:cs="宋体"/>
          <w:sz w:val="21"/>
          <w:szCs w:val="21"/>
        </w:rPr>
      </w:pPr>
      <w:r>
        <w:rPr>
          <w:rFonts w:hint="eastAsia" w:ascii="宋体" w:hAnsi="宋体" w:cs="宋体"/>
          <w:sz w:val="21"/>
          <w:szCs w:val="21"/>
        </w:rPr>
        <w:t>②政策性调整：按自治区住房城乡建设厅或工程所在地住房城乡建设主管部门颁布的文件执行。</w:t>
      </w:r>
    </w:p>
    <w:p w14:paraId="63C77BE2">
      <w:pPr>
        <w:spacing w:line="360" w:lineRule="auto"/>
        <w:ind w:firstLine="420" w:firstLineChars="200"/>
        <w:jc w:val="left"/>
        <w:rPr>
          <w:rFonts w:hAnsi="宋体" w:cs="宋体"/>
          <w:sz w:val="21"/>
          <w:szCs w:val="21"/>
        </w:rPr>
      </w:pPr>
      <w:r>
        <w:rPr>
          <w:rFonts w:hint="eastAsia" w:ascii="宋体" w:hAnsi="宋体" w:cs="宋体"/>
          <w:sz w:val="21"/>
          <w:szCs w:val="21"/>
        </w:rPr>
        <w:t>③材料价格风险：按</w:t>
      </w:r>
      <w:r>
        <w:rPr>
          <w:rFonts w:hAnsi="宋体" w:cs="宋体"/>
          <w:sz w:val="21"/>
          <w:szCs w:val="21"/>
        </w:rPr>
        <w:t>11.1</w:t>
      </w:r>
      <w:r>
        <w:rPr>
          <w:rFonts w:hint="eastAsia" w:ascii="宋体" w:hAnsi="宋体" w:cs="宋体"/>
          <w:sz w:val="21"/>
          <w:szCs w:val="21"/>
        </w:rPr>
        <w:t>的约定调整。</w:t>
      </w:r>
    </w:p>
    <w:p w14:paraId="20D239D9">
      <w:pPr>
        <w:spacing w:line="360" w:lineRule="auto"/>
        <w:ind w:firstLine="420" w:firstLineChars="200"/>
        <w:jc w:val="left"/>
        <w:rPr>
          <w:rFonts w:hAnsi="宋体"/>
          <w:sz w:val="21"/>
          <w:szCs w:val="21"/>
        </w:rPr>
      </w:pPr>
      <w:r>
        <w:rPr>
          <w:rFonts w:hint="eastAsia" w:ascii="宋体" w:hAnsi="宋体" w:cs="宋体"/>
          <w:sz w:val="21"/>
          <w:szCs w:val="21"/>
        </w:rPr>
        <w:t>④其它：。</w:t>
      </w:r>
    </w:p>
    <w:p w14:paraId="70B8C422">
      <w:pPr>
        <w:spacing w:line="360" w:lineRule="auto"/>
        <w:ind w:firstLine="420" w:firstLineChars="200"/>
        <w:jc w:val="left"/>
        <w:rPr>
          <w:rFonts w:ascii="宋体" w:hAnsi="宋体" w:cs="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）其他价格方式：/。</w:t>
      </w:r>
    </w:p>
    <w:p w14:paraId="2B21EF0D">
      <w:pPr>
        <w:pStyle w:val="4"/>
        <w:widowControl/>
      </w:pPr>
      <w:bookmarkStart w:id="871" w:name="_Toc407135253"/>
      <w:bookmarkEnd w:id="871"/>
      <w:bookmarkStart w:id="872" w:name="_Toc9850581"/>
      <w:r>
        <w:t xml:space="preserve">12.2 </w:t>
      </w:r>
      <w:bookmarkEnd w:id="872"/>
      <w:r>
        <w:rPr>
          <w:rFonts w:hint="eastAsia" w:ascii="宋体" w:hAnsi="宋体" w:cs="宋体"/>
        </w:rPr>
        <w:t>预付款</w:t>
      </w:r>
    </w:p>
    <w:p w14:paraId="79E7BD8C">
      <w:pPr>
        <w:spacing w:line="360" w:lineRule="auto"/>
        <w:ind w:firstLine="420" w:firstLineChars="200"/>
        <w:jc w:val="left"/>
        <w:rPr>
          <w:sz w:val="21"/>
          <w:szCs w:val="21"/>
        </w:rPr>
      </w:pPr>
      <w:bookmarkStart w:id="873" w:name="_Toc297123556"/>
      <w:bookmarkEnd w:id="873"/>
      <w:bookmarkStart w:id="874" w:name="_Toc297048397"/>
      <w:bookmarkEnd w:id="874"/>
      <w:bookmarkStart w:id="875" w:name="_Toc297120511"/>
      <w:bookmarkEnd w:id="875"/>
      <w:bookmarkStart w:id="876" w:name="_Toc296944550"/>
      <w:bookmarkEnd w:id="876"/>
      <w:bookmarkStart w:id="877" w:name="_Toc303539163"/>
      <w:bookmarkEnd w:id="877"/>
      <w:bookmarkStart w:id="878" w:name="_Toc296346712"/>
      <w:bookmarkEnd w:id="878"/>
      <w:bookmarkStart w:id="879" w:name="_Toc300935006"/>
      <w:bookmarkEnd w:id="879"/>
      <w:bookmarkStart w:id="880" w:name="_Toc296347210"/>
      <w:bookmarkEnd w:id="880"/>
      <w:bookmarkStart w:id="881" w:name="_Toc296503211"/>
      <w:bookmarkEnd w:id="881"/>
      <w:bookmarkStart w:id="882" w:name="_Toc292559921"/>
      <w:bookmarkEnd w:id="882"/>
      <w:bookmarkStart w:id="883" w:name="_Toc292559416"/>
      <w:bookmarkEnd w:id="883"/>
      <w:bookmarkStart w:id="884" w:name="_Toc296891039"/>
      <w:bookmarkEnd w:id="884"/>
      <w:bookmarkStart w:id="885" w:name="_Toc296891251"/>
      <w:bookmarkEnd w:id="885"/>
      <w:bookmarkStart w:id="886" w:name="_Toc297216215"/>
      <w:bookmarkEnd w:id="886"/>
      <w:r>
        <w:rPr>
          <w:sz w:val="21"/>
          <w:szCs w:val="21"/>
        </w:rPr>
        <w:t xml:space="preserve">12.2.1 </w:t>
      </w:r>
      <w:r>
        <w:rPr>
          <w:rFonts w:hint="eastAsia" w:ascii="宋体" w:hAnsi="宋体" w:cs="宋体"/>
          <w:sz w:val="21"/>
          <w:szCs w:val="21"/>
        </w:rPr>
        <w:t>预付款的支付</w:t>
      </w:r>
    </w:p>
    <w:p w14:paraId="5DD48F7E">
      <w:pPr>
        <w:spacing w:line="360" w:lineRule="auto"/>
        <w:ind w:firstLine="420" w:firstLineChars="200"/>
        <w:jc w:val="left"/>
        <w:rPr>
          <w:sz w:val="21"/>
          <w:szCs w:val="21"/>
        </w:rPr>
      </w:pPr>
      <w:r>
        <w:rPr>
          <w:rFonts w:hint="eastAsia" w:ascii="宋体" w:hAnsi="宋体" w:cs="宋体"/>
          <w:sz w:val="21"/>
          <w:szCs w:val="21"/>
        </w:rPr>
        <w:t>预付款支付比例或金额：</w:t>
      </w:r>
      <w:r>
        <w:rPr>
          <w:rFonts w:hint="eastAsia" w:ascii="宋体" w:hAnsi="宋体" w:cs="宋体"/>
          <w:sz w:val="21"/>
          <w:szCs w:val="21"/>
          <w:u w:val="single"/>
        </w:rPr>
        <w:t>合同价款的</w:t>
      </w:r>
      <w:r>
        <w:rPr>
          <w:sz w:val="21"/>
          <w:szCs w:val="21"/>
          <w:u w:val="single"/>
        </w:rPr>
        <w:t>30%</w:t>
      </w:r>
      <w:r>
        <w:rPr>
          <w:rFonts w:hint="eastAsia" w:ascii="宋体" w:hAnsi="宋体" w:cs="宋体"/>
          <w:sz w:val="21"/>
          <w:szCs w:val="21"/>
        </w:rPr>
        <w:t>。</w:t>
      </w:r>
    </w:p>
    <w:p w14:paraId="46CD06DC">
      <w:pPr>
        <w:spacing w:line="360" w:lineRule="auto"/>
        <w:ind w:firstLine="420" w:firstLineChars="200"/>
        <w:jc w:val="left"/>
        <w:rPr>
          <w:rFonts w:ascii="宋体" w:hAnsi="宋体" w:cs="宋体"/>
          <w:sz w:val="21"/>
          <w:szCs w:val="21"/>
        </w:rPr>
      </w:pPr>
      <w:r>
        <w:rPr>
          <w:rFonts w:hint="eastAsia" w:ascii="宋体" w:hAnsi="宋体" w:cs="宋体"/>
          <w:sz w:val="21"/>
          <w:szCs w:val="21"/>
        </w:rPr>
        <w:t>预付款支付期限：</w:t>
      </w:r>
      <w:r>
        <w:rPr>
          <w:rFonts w:hint="eastAsia" w:ascii="宋体" w:hAnsi="宋体" w:cs="宋体"/>
          <w:sz w:val="21"/>
          <w:szCs w:val="21"/>
          <w:u w:val="single"/>
        </w:rPr>
        <w:t>合同生效并承包人进场后，根据开工、人员、设备实际到位配备情况具备开工条件，发包人在承包人开具增值税等额发票后10个工作日内</w:t>
      </w:r>
      <w:r>
        <w:rPr>
          <w:rFonts w:hint="eastAsia" w:ascii="宋体" w:hAnsi="宋体" w:cs="宋体"/>
          <w:sz w:val="21"/>
          <w:szCs w:val="21"/>
        </w:rPr>
        <w:t>。</w:t>
      </w:r>
    </w:p>
    <w:p w14:paraId="438693F6">
      <w:pPr>
        <w:spacing w:line="360" w:lineRule="auto"/>
        <w:ind w:firstLine="420" w:firstLineChars="200"/>
        <w:jc w:val="left"/>
        <w:rPr>
          <w:sz w:val="21"/>
          <w:szCs w:val="21"/>
          <w:u w:val="single"/>
        </w:rPr>
      </w:pPr>
      <w:r>
        <w:rPr>
          <w:rFonts w:hint="eastAsia" w:ascii="宋体" w:hAnsi="宋体" w:cs="宋体"/>
          <w:sz w:val="21"/>
          <w:szCs w:val="21"/>
        </w:rPr>
        <w:t>预付款扣回的方式：</w:t>
      </w:r>
      <w:r>
        <w:rPr>
          <w:rFonts w:hint="eastAsia"/>
          <w:sz w:val="21"/>
          <w:szCs w:val="21"/>
          <w:u w:val="single"/>
        </w:rPr>
        <w:t>进度款达到1%作为预付款起扣点，从此之后的进度款中按预付款支付比例扣回，直至扣完为止</w:t>
      </w:r>
      <w:r>
        <w:rPr>
          <w:rFonts w:hint="eastAsia" w:ascii="宋体" w:hAnsi="宋体" w:cs="宋体"/>
          <w:sz w:val="21"/>
          <w:szCs w:val="21"/>
          <w:u w:val="single"/>
        </w:rPr>
        <w:t>。</w:t>
      </w:r>
    </w:p>
    <w:p w14:paraId="5BC25B22">
      <w:pPr>
        <w:spacing w:line="360" w:lineRule="auto"/>
        <w:ind w:firstLine="420" w:firstLineChars="200"/>
        <w:jc w:val="left"/>
        <w:rPr>
          <w:sz w:val="21"/>
          <w:szCs w:val="21"/>
        </w:rPr>
      </w:pPr>
      <w:r>
        <w:rPr>
          <w:sz w:val="21"/>
          <w:szCs w:val="21"/>
        </w:rPr>
        <w:t xml:space="preserve">12.2.2 </w:t>
      </w:r>
      <w:r>
        <w:rPr>
          <w:rFonts w:hint="eastAsia" w:ascii="宋体" w:hAnsi="宋体" w:cs="宋体"/>
          <w:sz w:val="21"/>
          <w:szCs w:val="21"/>
        </w:rPr>
        <w:t>预付款担保</w:t>
      </w:r>
    </w:p>
    <w:p w14:paraId="35B1574A">
      <w:pPr>
        <w:spacing w:line="360" w:lineRule="auto"/>
        <w:ind w:firstLine="420" w:firstLineChars="200"/>
        <w:jc w:val="left"/>
        <w:rPr>
          <w:sz w:val="21"/>
          <w:szCs w:val="21"/>
        </w:rPr>
      </w:pPr>
      <w:r>
        <w:rPr>
          <w:rFonts w:hint="eastAsia" w:ascii="宋体" w:hAnsi="宋体" w:cs="宋体"/>
          <w:sz w:val="21"/>
          <w:szCs w:val="21"/>
        </w:rPr>
        <w:t>承包人提交预付款担保的期限：</w:t>
      </w:r>
      <w:r>
        <w:rPr>
          <w:rFonts w:hint="eastAsia"/>
          <w:sz w:val="21"/>
          <w:szCs w:val="21"/>
          <w:u w:val="single"/>
        </w:rPr>
        <w:t>/</w:t>
      </w:r>
      <w:r>
        <w:rPr>
          <w:rFonts w:hint="eastAsia" w:ascii="宋体" w:hAnsi="宋体" w:cs="宋体"/>
          <w:sz w:val="21"/>
          <w:szCs w:val="21"/>
        </w:rPr>
        <w:t>。</w:t>
      </w:r>
    </w:p>
    <w:p w14:paraId="6FADBE3E">
      <w:pPr>
        <w:spacing w:line="360" w:lineRule="auto"/>
        <w:ind w:firstLine="420" w:firstLineChars="200"/>
        <w:jc w:val="left"/>
        <w:rPr>
          <w:rFonts w:hAnsi="宋体"/>
          <w:sz w:val="21"/>
          <w:szCs w:val="21"/>
        </w:rPr>
      </w:pPr>
      <w:r>
        <w:rPr>
          <w:rFonts w:hint="eastAsia" w:ascii="宋体" w:hAnsi="宋体" w:cs="宋体"/>
          <w:sz w:val="21"/>
          <w:szCs w:val="21"/>
        </w:rPr>
        <w:t>预付款担保的形式为：</w:t>
      </w:r>
      <w:r>
        <w:rPr>
          <w:rFonts w:hint="eastAsia"/>
          <w:sz w:val="21"/>
          <w:szCs w:val="21"/>
          <w:u w:val="single"/>
        </w:rPr>
        <w:t>/</w:t>
      </w:r>
      <w:r>
        <w:rPr>
          <w:rFonts w:hint="eastAsia" w:ascii="宋体" w:hAnsi="宋体" w:cs="宋体"/>
          <w:sz w:val="21"/>
          <w:szCs w:val="21"/>
        </w:rPr>
        <w:t>。</w:t>
      </w:r>
    </w:p>
    <w:p w14:paraId="1D6B0E77">
      <w:pPr>
        <w:spacing w:line="360" w:lineRule="auto"/>
        <w:ind w:firstLine="420" w:firstLineChars="200"/>
        <w:jc w:val="left"/>
        <w:rPr>
          <w:sz w:val="21"/>
          <w:szCs w:val="21"/>
        </w:rPr>
      </w:pPr>
      <w:r>
        <w:rPr>
          <w:rFonts w:hint="eastAsia" w:ascii="宋体" w:hAnsi="宋体" w:cs="宋体"/>
          <w:sz w:val="21"/>
          <w:szCs w:val="21"/>
        </w:rPr>
        <w:t>预付款担保格式见合同附件8。预付款支付申请（核准）表见合同附件10</w:t>
      </w:r>
    </w:p>
    <w:p w14:paraId="71D42BFE">
      <w:pPr>
        <w:pStyle w:val="4"/>
        <w:widowControl/>
      </w:pPr>
      <w:bookmarkStart w:id="887" w:name="_Toc373227751"/>
      <w:bookmarkEnd w:id="887"/>
      <w:bookmarkStart w:id="888" w:name="_Toc9850582"/>
      <w:bookmarkEnd w:id="888"/>
      <w:bookmarkStart w:id="889" w:name="_Toc373478398"/>
      <w:bookmarkEnd w:id="889"/>
      <w:bookmarkStart w:id="890" w:name="_Toc407135254"/>
      <w:bookmarkEnd w:id="890"/>
      <w:bookmarkStart w:id="891" w:name="_Toc389065316"/>
      <w:r>
        <w:t xml:space="preserve">12.3 </w:t>
      </w:r>
      <w:bookmarkEnd w:id="891"/>
      <w:r>
        <w:rPr>
          <w:rFonts w:hint="eastAsia" w:ascii="宋体" w:hAnsi="宋体" w:cs="宋体"/>
        </w:rPr>
        <w:t>计量</w:t>
      </w:r>
    </w:p>
    <w:p w14:paraId="63028B2F">
      <w:pPr>
        <w:spacing w:line="360" w:lineRule="auto"/>
        <w:ind w:firstLine="420" w:firstLineChars="200"/>
        <w:jc w:val="left"/>
        <w:rPr>
          <w:sz w:val="21"/>
          <w:szCs w:val="21"/>
        </w:rPr>
      </w:pPr>
      <w:r>
        <w:rPr>
          <w:sz w:val="21"/>
          <w:szCs w:val="21"/>
        </w:rPr>
        <w:t xml:space="preserve">12.3.1 </w:t>
      </w:r>
      <w:r>
        <w:rPr>
          <w:rFonts w:hint="eastAsia" w:ascii="宋体" w:hAnsi="宋体" w:cs="宋体"/>
          <w:sz w:val="21"/>
          <w:szCs w:val="21"/>
        </w:rPr>
        <w:t>计量原则</w:t>
      </w:r>
    </w:p>
    <w:p w14:paraId="3D02BDD4">
      <w:pPr>
        <w:spacing w:line="360" w:lineRule="auto"/>
        <w:ind w:firstLine="420" w:firstLineChars="200"/>
        <w:jc w:val="left"/>
        <w:rPr>
          <w:sz w:val="21"/>
          <w:szCs w:val="21"/>
        </w:rPr>
      </w:pPr>
      <w:r>
        <w:rPr>
          <w:rFonts w:hint="eastAsia" w:ascii="宋体" w:hAnsi="宋体" w:cs="宋体"/>
          <w:sz w:val="21"/>
          <w:szCs w:val="21"/>
        </w:rPr>
        <w:t>工程量计算规则：</w:t>
      </w:r>
      <w:r>
        <w:rPr>
          <w:rFonts w:hint="eastAsia" w:ascii="宋体" w:hAnsi="宋体" w:cs="宋体"/>
          <w:sz w:val="21"/>
          <w:szCs w:val="21"/>
          <w:u w:val="single"/>
        </w:rPr>
        <w:t>工程的计量均以《建设工程工程量清单计价规范》（</w:t>
      </w:r>
      <w:r>
        <w:rPr>
          <w:sz w:val="21"/>
          <w:szCs w:val="21"/>
          <w:u w:val="single"/>
        </w:rPr>
        <w:t>GB50500</w:t>
      </w:r>
      <w:r>
        <w:rPr>
          <w:rFonts w:hint="eastAsia" w:ascii="宋体" w:hAnsi="宋体" w:cs="宋体"/>
          <w:sz w:val="21"/>
          <w:szCs w:val="21"/>
          <w:u w:val="single"/>
        </w:rPr>
        <w:t>－</w:t>
      </w:r>
      <w:r>
        <w:rPr>
          <w:sz w:val="21"/>
          <w:szCs w:val="21"/>
          <w:u w:val="single"/>
        </w:rPr>
        <w:t>2013</w:t>
      </w:r>
      <w:r>
        <w:rPr>
          <w:rFonts w:hint="eastAsia" w:ascii="宋体" w:hAnsi="宋体" w:cs="宋体"/>
          <w:sz w:val="21"/>
          <w:szCs w:val="21"/>
          <w:u w:val="single"/>
        </w:rPr>
        <w:t>）和及其广西壮族自治区实施细则、《建设工程工程量清单计算规范》（</w:t>
      </w:r>
      <w:r>
        <w:rPr>
          <w:sz w:val="21"/>
          <w:szCs w:val="21"/>
          <w:u w:val="single"/>
        </w:rPr>
        <w:t>GB50854~50862</w:t>
      </w:r>
      <w:r>
        <w:rPr>
          <w:rFonts w:hint="eastAsia" w:ascii="宋体" w:hAnsi="宋体" w:cs="宋体"/>
          <w:sz w:val="21"/>
          <w:szCs w:val="21"/>
          <w:u w:val="single"/>
        </w:rPr>
        <w:t>－</w:t>
      </w:r>
      <w:r>
        <w:rPr>
          <w:sz w:val="21"/>
          <w:szCs w:val="21"/>
          <w:u w:val="single"/>
        </w:rPr>
        <w:t>2013</w:t>
      </w:r>
      <w:r>
        <w:rPr>
          <w:rFonts w:hint="eastAsia" w:ascii="宋体" w:hAnsi="宋体" w:cs="宋体"/>
          <w:sz w:val="21"/>
          <w:szCs w:val="21"/>
          <w:u w:val="single"/>
        </w:rPr>
        <w:t>）及其广西实施细则、本工程补充项目清单为准。</w:t>
      </w:r>
    </w:p>
    <w:p w14:paraId="014C9D1D">
      <w:pPr>
        <w:spacing w:line="360" w:lineRule="auto"/>
        <w:ind w:firstLine="420" w:firstLineChars="200"/>
        <w:jc w:val="left"/>
        <w:rPr>
          <w:sz w:val="21"/>
          <w:szCs w:val="21"/>
        </w:rPr>
      </w:pPr>
      <w:r>
        <w:rPr>
          <w:sz w:val="21"/>
          <w:szCs w:val="21"/>
        </w:rPr>
        <w:t xml:space="preserve">12.3.2 </w:t>
      </w:r>
      <w:r>
        <w:rPr>
          <w:rFonts w:hint="eastAsia" w:ascii="宋体" w:hAnsi="宋体" w:cs="宋体"/>
          <w:sz w:val="21"/>
          <w:szCs w:val="21"/>
        </w:rPr>
        <w:t>计量周期</w:t>
      </w:r>
    </w:p>
    <w:p w14:paraId="45B177D9">
      <w:pPr>
        <w:spacing w:line="360" w:lineRule="auto"/>
        <w:ind w:firstLine="420" w:firstLineChars="200"/>
        <w:jc w:val="left"/>
        <w:rPr>
          <w:sz w:val="21"/>
          <w:szCs w:val="21"/>
        </w:rPr>
      </w:pPr>
      <w:r>
        <w:rPr>
          <w:rFonts w:hint="eastAsia" w:ascii="宋体" w:hAnsi="宋体" w:cs="宋体"/>
          <w:sz w:val="21"/>
          <w:szCs w:val="21"/>
        </w:rPr>
        <w:t>关于计量周期的约定：</w:t>
      </w:r>
      <w:r>
        <w:rPr>
          <w:rFonts w:hint="eastAsia" w:ascii="宋体" w:hAnsi="宋体" w:cs="宋体"/>
          <w:sz w:val="21"/>
          <w:szCs w:val="21"/>
          <w:u w:val="single"/>
        </w:rPr>
        <w:t>每月</w:t>
      </w:r>
      <w:r>
        <w:rPr>
          <w:sz w:val="21"/>
          <w:szCs w:val="21"/>
          <w:u w:val="single"/>
        </w:rPr>
        <w:t>25</w:t>
      </w:r>
      <w:r>
        <w:rPr>
          <w:rFonts w:hint="eastAsia" w:ascii="宋体" w:hAnsi="宋体" w:cs="宋体"/>
          <w:sz w:val="21"/>
          <w:szCs w:val="21"/>
          <w:u w:val="single"/>
        </w:rPr>
        <w:t>日前</w:t>
      </w:r>
      <w:r>
        <w:rPr>
          <w:rFonts w:hint="eastAsia" w:ascii="宋体" w:hAnsi="宋体" w:cs="宋体"/>
          <w:sz w:val="21"/>
          <w:szCs w:val="21"/>
        </w:rPr>
        <w:t>。</w:t>
      </w:r>
    </w:p>
    <w:p w14:paraId="5099B208">
      <w:pPr>
        <w:spacing w:line="360" w:lineRule="auto"/>
        <w:ind w:firstLine="420" w:firstLineChars="200"/>
        <w:jc w:val="left"/>
        <w:outlineLvl w:val="0"/>
        <w:rPr>
          <w:sz w:val="21"/>
          <w:szCs w:val="21"/>
        </w:rPr>
      </w:pPr>
      <w:r>
        <w:rPr>
          <w:sz w:val="21"/>
          <w:szCs w:val="21"/>
        </w:rPr>
        <w:t xml:space="preserve">12.3.3 </w:t>
      </w:r>
      <w:r>
        <w:rPr>
          <w:rFonts w:hint="eastAsia" w:ascii="宋体" w:hAnsi="宋体" w:cs="宋体"/>
          <w:sz w:val="21"/>
          <w:szCs w:val="21"/>
        </w:rPr>
        <w:t>单价合同的计量</w:t>
      </w:r>
    </w:p>
    <w:p w14:paraId="2E61DDDD">
      <w:pPr>
        <w:spacing w:line="360" w:lineRule="auto"/>
        <w:ind w:firstLine="420" w:firstLineChars="200"/>
        <w:jc w:val="left"/>
        <w:rPr>
          <w:sz w:val="21"/>
          <w:szCs w:val="21"/>
        </w:rPr>
      </w:pPr>
      <w:r>
        <w:rPr>
          <w:rFonts w:hint="eastAsia" w:ascii="宋体" w:hAnsi="宋体" w:cs="宋体"/>
          <w:sz w:val="21"/>
          <w:szCs w:val="21"/>
        </w:rPr>
        <w:t>关于单价合同计量的约定：</w:t>
      </w:r>
    </w:p>
    <w:p w14:paraId="48FD03F8">
      <w:pPr>
        <w:spacing w:line="360" w:lineRule="auto"/>
        <w:ind w:firstLine="441" w:firstLineChars="210"/>
        <w:rPr>
          <w:sz w:val="21"/>
          <w:szCs w:val="21"/>
        </w:rPr>
      </w:pPr>
      <w:r>
        <w:rPr>
          <w:sz w:val="21"/>
          <w:szCs w:val="21"/>
        </w:rPr>
        <w:t xml:space="preserve">(1) </w:t>
      </w:r>
      <w:r>
        <w:rPr>
          <w:rFonts w:hint="eastAsia" w:ascii="宋体" w:hAnsi="宋体" w:cs="宋体"/>
          <w:sz w:val="21"/>
          <w:szCs w:val="21"/>
        </w:rPr>
        <w:t>工程量清单所列的工程量，不能作为承包人按合同履行其责任依据，实际施工中发生的工程量增加或减少并不影响承包人履行合同的责任，工程结算以完成的实际工程量为准。</w:t>
      </w:r>
    </w:p>
    <w:p w14:paraId="0FD8D0A5">
      <w:pPr>
        <w:spacing w:line="360" w:lineRule="auto"/>
        <w:ind w:firstLine="441" w:firstLineChars="210"/>
        <w:rPr>
          <w:sz w:val="21"/>
          <w:szCs w:val="21"/>
        </w:rPr>
      </w:pPr>
      <w:r>
        <w:rPr>
          <w:sz w:val="21"/>
          <w:szCs w:val="21"/>
        </w:rPr>
        <w:t xml:space="preserve">(2) </w:t>
      </w:r>
      <w:r>
        <w:rPr>
          <w:rFonts w:hint="eastAsia" w:ascii="宋体" w:hAnsi="宋体" w:cs="宋体"/>
          <w:sz w:val="21"/>
          <w:szCs w:val="21"/>
        </w:rPr>
        <w:t>除另有规定外，工程师应按照合同通过计量来核实确定已完成的工程量和价款，承包人应得到该价款扣除保留金后的金额。当工程师要对已完工的工程量进行计量时，应适时地通知承包人参加。</w:t>
      </w:r>
    </w:p>
    <w:p w14:paraId="3EACEE7E">
      <w:pPr>
        <w:spacing w:line="360" w:lineRule="auto"/>
        <w:ind w:firstLine="420" w:firstLineChars="200"/>
        <w:jc w:val="left"/>
        <w:rPr>
          <w:sz w:val="21"/>
          <w:szCs w:val="21"/>
        </w:rPr>
      </w:pPr>
      <w:r>
        <w:rPr>
          <w:sz w:val="21"/>
          <w:szCs w:val="21"/>
        </w:rPr>
        <w:t xml:space="preserve">12.3.4 </w:t>
      </w:r>
      <w:r>
        <w:rPr>
          <w:rFonts w:hint="eastAsia" w:ascii="宋体" w:hAnsi="宋体" w:cs="宋体"/>
          <w:sz w:val="21"/>
          <w:szCs w:val="21"/>
        </w:rPr>
        <w:t>总价合同的计量</w:t>
      </w:r>
    </w:p>
    <w:p w14:paraId="25375D14">
      <w:pPr>
        <w:spacing w:line="360" w:lineRule="auto"/>
        <w:ind w:firstLine="420" w:firstLineChars="200"/>
        <w:jc w:val="left"/>
        <w:rPr>
          <w:rFonts w:cs="宋体"/>
          <w:sz w:val="21"/>
          <w:szCs w:val="21"/>
        </w:rPr>
      </w:pPr>
      <w:r>
        <w:rPr>
          <w:rFonts w:hint="eastAsia" w:ascii="宋体" w:hAnsi="宋体" w:cs="宋体"/>
          <w:sz w:val="21"/>
          <w:szCs w:val="21"/>
        </w:rPr>
        <w:t>（</w:t>
      </w:r>
      <w:r>
        <w:rPr>
          <w:rFonts w:ascii="Calibri" w:hAnsi="Calibri" w:cs="Calibri"/>
          <w:sz w:val="21"/>
          <w:szCs w:val="21"/>
        </w:rPr>
        <w:t>1</w:t>
      </w:r>
      <w:r>
        <w:rPr>
          <w:rFonts w:hint="eastAsia" w:ascii="宋体" w:hAnsi="宋体" w:cs="宋体"/>
          <w:sz w:val="21"/>
          <w:szCs w:val="21"/>
        </w:rPr>
        <w:t>）总价合同计量约定：进度款按支付分解表支付，支付分解表在招标完成后签合同之前制定，具体详见本专用合同条款</w:t>
      </w:r>
      <w:r>
        <w:rPr>
          <w:sz w:val="21"/>
          <w:szCs w:val="21"/>
        </w:rPr>
        <w:t>12.4.6</w:t>
      </w:r>
      <w:r>
        <w:rPr>
          <w:rFonts w:hint="eastAsia" w:ascii="宋体" w:hAnsi="宋体" w:cs="宋体"/>
          <w:sz w:val="21"/>
          <w:szCs w:val="21"/>
        </w:rPr>
        <w:t>。</w:t>
      </w:r>
    </w:p>
    <w:p w14:paraId="3B342415">
      <w:pPr>
        <w:spacing w:line="360" w:lineRule="auto"/>
        <w:ind w:firstLine="420" w:firstLineChars="200"/>
        <w:jc w:val="left"/>
        <w:rPr>
          <w:sz w:val="21"/>
          <w:szCs w:val="21"/>
        </w:rPr>
      </w:pPr>
      <w:r>
        <w:rPr>
          <w:sz w:val="21"/>
          <w:szCs w:val="21"/>
        </w:rPr>
        <w:t xml:space="preserve">12.3.6 </w:t>
      </w:r>
      <w:r>
        <w:rPr>
          <w:rFonts w:hint="eastAsia" w:ascii="宋体" w:hAnsi="宋体" w:cs="宋体"/>
          <w:sz w:val="21"/>
          <w:szCs w:val="21"/>
        </w:rPr>
        <w:t>其他价格形式合同的计量</w:t>
      </w:r>
    </w:p>
    <w:p w14:paraId="43992895">
      <w:pPr>
        <w:spacing w:line="360" w:lineRule="auto"/>
        <w:ind w:firstLine="420" w:firstLineChars="200"/>
        <w:jc w:val="left"/>
        <w:rPr>
          <w:sz w:val="21"/>
          <w:szCs w:val="21"/>
          <w:u w:val="single"/>
        </w:rPr>
      </w:pPr>
      <w:r>
        <w:rPr>
          <w:rFonts w:hint="eastAsia" w:ascii="宋体" w:hAnsi="宋体" w:cs="宋体"/>
          <w:sz w:val="21"/>
          <w:szCs w:val="21"/>
        </w:rPr>
        <w:t>其他价格形式的计量方式和程序：。</w:t>
      </w:r>
    </w:p>
    <w:p w14:paraId="5813BEAA">
      <w:pPr>
        <w:pStyle w:val="4"/>
        <w:widowControl/>
      </w:pPr>
      <w:bookmarkStart w:id="892" w:name="_Toc9850583"/>
      <w:bookmarkEnd w:id="892"/>
      <w:bookmarkStart w:id="893" w:name="_Toc373478399"/>
      <w:bookmarkEnd w:id="893"/>
      <w:bookmarkStart w:id="894" w:name="_Toc389065317"/>
      <w:bookmarkEnd w:id="894"/>
      <w:bookmarkStart w:id="895" w:name="_Toc373227752"/>
      <w:bookmarkEnd w:id="895"/>
      <w:bookmarkStart w:id="896" w:name="_Toc407135255"/>
      <w:r>
        <w:t xml:space="preserve">12.4 </w:t>
      </w:r>
      <w:bookmarkEnd w:id="896"/>
      <w:r>
        <w:rPr>
          <w:rFonts w:hint="eastAsia" w:ascii="宋体" w:hAnsi="宋体" w:cs="宋体"/>
        </w:rPr>
        <w:t>工程进度款支付</w:t>
      </w:r>
    </w:p>
    <w:p w14:paraId="5D3BE1F7">
      <w:pPr>
        <w:spacing w:line="360" w:lineRule="auto"/>
        <w:ind w:firstLine="420" w:firstLineChars="200"/>
        <w:jc w:val="left"/>
        <w:rPr>
          <w:sz w:val="21"/>
          <w:szCs w:val="21"/>
        </w:rPr>
      </w:pPr>
      <w:r>
        <w:rPr>
          <w:sz w:val="21"/>
          <w:szCs w:val="21"/>
        </w:rPr>
        <w:t xml:space="preserve">12.4.1 </w:t>
      </w:r>
      <w:r>
        <w:rPr>
          <w:rFonts w:hint="eastAsia" w:ascii="宋体" w:hAnsi="宋体" w:cs="宋体"/>
          <w:sz w:val="21"/>
          <w:szCs w:val="21"/>
        </w:rPr>
        <w:t>付款周期</w:t>
      </w:r>
    </w:p>
    <w:p w14:paraId="764AC6B3">
      <w:pPr>
        <w:spacing w:line="360" w:lineRule="auto"/>
        <w:ind w:firstLine="420" w:firstLineChars="200"/>
        <w:jc w:val="left"/>
        <w:rPr>
          <w:rFonts w:ascii="宋体" w:hAnsi="宋体" w:cs="宋体"/>
          <w:bCs/>
          <w:sz w:val="21"/>
          <w:szCs w:val="21"/>
        </w:rPr>
      </w:pPr>
      <w:r>
        <w:rPr>
          <w:rFonts w:hint="eastAsia" w:ascii="宋体" w:hAnsi="宋体" w:cs="宋体"/>
          <w:bCs/>
          <w:sz w:val="21"/>
          <w:szCs w:val="21"/>
        </w:rPr>
        <w:t>发包人以银行转帐的方式按进度支付工程款：</w:t>
      </w:r>
    </w:p>
    <w:p w14:paraId="709A7545">
      <w:pPr>
        <w:spacing w:line="360" w:lineRule="auto"/>
        <w:ind w:firstLine="420" w:firstLineChars="200"/>
        <w:jc w:val="left"/>
        <w:rPr>
          <w:rFonts w:hAnsi="宋体" w:cs="宋体"/>
          <w:sz w:val="21"/>
          <w:szCs w:val="21"/>
          <w:u w:val="single"/>
        </w:rPr>
      </w:pPr>
      <w:r>
        <w:rPr>
          <w:rFonts w:hint="eastAsia" w:hAnsi="宋体" w:cs="宋体"/>
          <w:sz w:val="21"/>
          <w:szCs w:val="21"/>
          <w:u w:val="single"/>
        </w:rPr>
        <w:t>①工程款按形象进度支付，发包人在承包方开具等额发票后</w:t>
      </w:r>
      <w:r>
        <w:rPr>
          <w:rFonts w:hint="eastAsia" w:ascii="宋体" w:hAnsi="宋体" w:cs="宋体"/>
          <w:sz w:val="21"/>
          <w:szCs w:val="21"/>
          <w:u w:val="single"/>
        </w:rPr>
        <w:t>10个工作日内</w:t>
      </w:r>
      <w:r>
        <w:rPr>
          <w:rFonts w:hint="eastAsia" w:hAnsi="宋体" w:cs="宋体"/>
          <w:sz w:val="21"/>
          <w:szCs w:val="21"/>
          <w:u w:val="single"/>
        </w:rPr>
        <w:t>支付进度款，工程进度款支付限额为合同价的80 %。</w:t>
      </w:r>
    </w:p>
    <w:p w14:paraId="23E20491">
      <w:pPr>
        <w:spacing w:line="360" w:lineRule="auto"/>
        <w:ind w:firstLine="420" w:firstLineChars="200"/>
        <w:jc w:val="left"/>
        <w:rPr>
          <w:rFonts w:hAnsi="宋体" w:cs="宋体"/>
          <w:sz w:val="21"/>
          <w:szCs w:val="21"/>
          <w:u w:val="single"/>
        </w:rPr>
      </w:pPr>
      <w:r>
        <w:rPr>
          <w:rFonts w:hint="eastAsia" w:hAnsi="宋体" w:cs="宋体"/>
          <w:sz w:val="21"/>
          <w:szCs w:val="21"/>
          <w:u w:val="single"/>
        </w:rPr>
        <w:t>②工程完工验收达到质量要求，承包方开具等额发票后</w:t>
      </w:r>
      <w:r>
        <w:rPr>
          <w:rFonts w:hint="eastAsia" w:ascii="宋体" w:hAnsi="宋体" w:cs="宋体"/>
          <w:sz w:val="21"/>
          <w:szCs w:val="21"/>
          <w:u w:val="single"/>
        </w:rPr>
        <w:t>10个工作日内</w:t>
      </w:r>
      <w:r>
        <w:rPr>
          <w:rFonts w:hint="eastAsia" w:hAnsi="宋体" w:cs="宋体"/>
          <w:sz w:val="21"/>
          <w:szCs w:val="21"/>
          <w:u w:val="single"/>
        </w:rPr>
        <w:t>支付进度款，最高限额支付合同价款的90 %，竣工结算经业主审定后，承包方开具全额发票后</w:t>
      </w:r>
      <w:r>
        <w:rPr>
          <w:rFonts w:hint="eastAsia" w:ascii="宋体" w:hAnsi="宋体" w:cs="宋体"/>
          <w:sz w:val="21"/>
          <w:szCs w:val="21"/>
          <w:u w:val="single"/>
        </w:rPr>
        <w:t>10个工作日内</w:t>
      </w:r>
      <w:r>
        <w:rPr>
          <w:rFonts w:hint="eastAsia" w:hAnsi="宋体" w:cs="宋体"/>
          <w:sz w:val="21"/>
          <w:szCs w:val="21"/>
          <w:u w:val="single"/>
        </w:rPr>
        <w:t>，发包人工程款支付至结算总价的97%。发包人按工程价款结算总额的3%预留工程质量保证金。</w:t>
      </w:r>
    </w:p>
    <w:p w14:paraId="5815AE0F">
      <w:pPr>
        <w:spacing w:line="360" w:lineRule="auto"/>
        <w:ind w:firstLine="420" w:firstLineChars="200"/>
        <w:jc w:val="left"/>
        <w:rPr>
          <w:sz w:val="21"/>
          <w:szCs w:val="21"/>
        </w:rPr>
      </w:pPr>
      <w:r>
        <w:rPr>
          <w:rFonts w:hAnsi="宋体" w:cs="宋体"/>
          <w:sz w:val="21"/>
          <w:szCs w:val="21"/>
          <w:u w:val="single"/>
        </w:rPr>
        <w:fldChar w:fldCharType="begin"/>
      </w:r>
      <w:r>
        <w:rPr>
          <w:rFonts w:hint="eastAsia" w:hAnsi="宋体" w:cs="宋体"/>
          <w:sz w:val="21"/>
          <w:szCs w:val="21"/>
          <w:u w:val="single"/>
        </w:rPr>
        <w:instrText xml:space="preserve">= 3 \* GB3</w:instrText>
      </w:r>
      <w:r>
        <w:rPr>
          <w:rFonts w:hAnsi="宋体" w:cs="宋体"/>
          <w:sz w:val="21"/>
          <w:szCs w:val="21"/>
          <w:u w:val="single"/>
        </w:rPr>
        <w:fldChar w:fldCharType="separate"/>
      </w:r>
      <w:r>
        <w:rPr>
          <w:rFonts w:hint="eastAsia" w:hAnsi="宋体" w:cs="宋体"/>
          <w:sz w:val="21"/>
          <w:szCs w:val="21"/>
          <w:u w:val="single"/>
        </w:rPr>
        <w:t>③</w:t>
      </w:r>
      <w:r>
        <w:rPr>
          <w:rFonts w:hAnsi="宋体" w:cs="宋体"/>
          <w:sz w:val="21"/>
          <w:szCs w:val="21"/>
          <w:u w:val="single"/>
        </w:rPr>
        <w:fldChar w:fldCharType="end"/>
      </w:r>
      <w:r>
        <w:rPr>
          <w:rFonts w:hint="eastAsia" w:hAnsi="宋体" w:cs="宋体"/>
          <w:sz w:val="21"/>
          <w:szCs w:val="21"/>
          <w:u w:val="single"/>
        </w:rPr>
        <w:t>合同约定的工程质量缺陷责任期（12个月）满后由承包人向发包人提出返还保证金的申请，</w:t>
      </w:r>
      <w:r>
        <w:rPr>
          <w:rFonts w:hAnsi="宋体" w:cs="宋体"/>
          <w:sz w:val="21"/>
          <w:szCs w:val="21"/>
          <w:u w:val="single"/>
        </w:rPr>
        <w:t>发包人</w:t>
      </w:r>
      <w:r>
        <w:rPr>
          <w:rFonts w:hint="eastAsia" w:hAnsi="宋体" w:cs="宋体"/>
          <w:sz w:val="21"/>
          <w:szCs w:val="21"/>
          <w:u w:val="single"/>
        </w:rPr>
        <w:t>在</w:t>
      </w:r>
      <w:r>
        <w:rPr>
          <w:rFonts w:hAnsi="宋体" w:cs="宋体"/>
          <w:sz w:val="21"/>
          <w:szCs w:val="21"/>
          <w:u w:val="single"/>
        </w:rPr>
        <w:t>接到承包人返还保证金申请后，于</w:t>
      </w:r>
      <w:r>
        <w:rPr>
          <w:rFonts w:hint="eastAsia" w:hAnsi="宋体" w:cs="宋体"/>
          <w:sz w:val="21"/>
          <w:szCs w:val="21"/>
          <w:u w:val="single"/>
        </w:rPr>
        <w:t>14天</w:t>
      </w:r>
      <w:r>
        <w:rPr>
          <w:rFonts w:hAnsi="宋体" w:cs="宋体"/>
          <w:sz w:val="21"/>
          <w:szCs w:val="21"/>
          <w:u w:val="single"/>
        </w:rPr>
        <w:t>内会同承包人按照合同约定的内容进行核实。如</w:t>
      </w:r>
      <w:r>
        <w:rPr>
          <w:rFonts w:hint="eastAsia" w:hAnsi="宋体" w:cs="宋体"/>
          <w:sz w:val="21"/>
          <w:szCs w:val="21"/>
          <w:u w:val="single"/>
        </w:rPr>
        <w:t>无异</w:t>
      </w:r>
      <w:r>
        <w:rPr>
          <w:rFonts w:hAnsi="宋体" w:cs="宋体"/>
          <w:sz w:val="21"/>
          <w:szCs w:val="21"/>
          <w:u w:val="single"/>
        </w:rPr>
        <w:t>议，发包人在核实后</w:t>
      </w:r>
      <w:r>
        <w:rPr>
          <w:rFonts w:hint="eastAsia" w:hAnsi="宋体" w:cs="宋体"/>
          <w:sz w:val="21"/>
          <w:szCs w:val="21"/>
          <w:u w:val="single"/>
        </w:rPr>
        <w:t>14天</w:t>
      </w:r>
      <w:r>
        <w:rPr>
          <w:rFonts w:hAnsi="宋体" w:cs="宋体"/>
          <w:sz w:val="21"/>
          <w:szCs w:val="21"/>
          <w:u w:val="single"/>
        </w:rPr>
        <w:t>内将保证金</w:t>
      </w:r>
      <w:r>
        <w:rPr>
          <w:rFonts w:hint="eastAsia" w:hAnsi="宋体" w:cs="宋体"/>
          <w:sz w:val="21"/>
          <w:szCs w:val="21"/>
          <w:u w:val="single"/>
        </w:rPr>
        <w:t>返还承包</w:t>
      </w:r>
      <w:r>
        <w:rPr>
          <w:rFonts w:hAnsi="宋体" w:cs="宋体"/>
          <w:sz w:val="21"/>
          <w:szCs w:val="21"/>
          <w:u w:val="single"/>
        </w:rPr>
        <w:t>人，逾期未返还的，依法承</w:t>
      </w:r>
      <w:r>
        <w:rPr>
          <w:rFonts w:hint="eastAsia" w:hAnsi="宋体" w:cs="宋体"/>
          <w:sz w:val="21"/>
          <w:szCs w:val="21"/>
          <w:u w:val="single"/>
        </w:rPr>
        <w:t>担</w:t>
      </w:r>
      <w:r>
        <w:rPr>
          <w:rFonts w:hAnsi="宋体" w:cs="宋体"/>
          <w:sz w:val="21"/>
          <w:szCs w:val="21"/>
          <w:u w:val="single"/>
        </w:rPr>
        <w:t>违约责任</w:t>
      </w:r>
      <w:r>
        <w:rPr>
          <w:rFonts w:hint="eastAsia" w:hAnsi="宋体" w:cs="宋体"/>
          <w:sz w:val="21"/>
          <w:szCs w:val="21"/>
          <w:u w:val="single"/>
        </w:rPr>
        <w:t>。发</w:t>
      </w:r>
      <w:r>
        <w:rPr>
          <w:rFonts w:hAnsi="宋体" w:cs="宋体"/>
          <w:sz w:val="21"/>
          <w:szCs w:val="21"/>
          <w:u w:val="single"/>
        </w:rPr>
        <w:t>包人在接到承包人返还保证金申请后</w:t>
      </w:r>
      <w:r>
        <w:rPr>
          <w:rFonts w:hint="eastAsia" w:hAnsi="宋体" w:cs="宋体"/>
          <w:sz w:val="21"/>
          <w:szCs w:val="21"/>
          <w:u w:val="single"/>
        </w:rPr>
        <w:t>14天</w:t>
      </w:r>
      <w:r>
        <w:rPr>
          <w:rFonts w:hAnsi="宋体" w:cs="宋体"/>
          <w:sz w:val="21"/>
          <w:szCs w:val="21"/>
          <w:u w:val="single"/>
        </w:rPr>
        <w:t>内不予答复，经催告后</w:t>
      </w:r>
      <w:r>
        <w:rPr>
          <w:rFonts w:hint="eastAsia" w:hAnsi="宋体" w:cs="宋体"/>
          <w:sz w:val="21"/>
          <w:szCs w:val="21"/>
          <w:u w:val="single"/>
        </w:rPr>
        <w:t>14天</w:t>
      </w:r>
      <w:r>
        <w:rPr>
          <w:rFonts w:hAnsi="宋体" w:cs="宋体"/>
          <w:sz w:val="21"/>
          <w:szCs w:val="21"/>
          <w:u w:val="single"/>
        </w:rPr>
        <w:t>内仍不</w:t>
      </w:r>
      <w:r>
        <w:rPr>
          <w:rFonts w:hint="eastAsia" w:hAnsi="宋体" w:cs="宋体"/>
          <w:sz w:val="21"/>
          <w:szCs w:val="21"/>
          <w:u w:val="single"/>
        </w:rPr>
        <w:t>予</w:t>
      </w:r>
      <w:r>
        <w:rPr>
          <w:rFonts w:hAnsi="宋体" w:cs="宋体"/>
          <w:sz w:val="21"/>
          <w:szCs w:val="21"/>
          <w:u w:val="single"/>
        </w:rPr>
        <w:t>答复，</w:t>
      </w:r>
      <w:r>
        <w:rPr>
          <w:rFonts w:hint="eastAsia" w:hAnsi="宋体" w:cs="宋体"/>
          <w:sz w:val="21"/>
          <w:szCs w:val="21"/>
          <w:u w:val="single"/>
        </w:rPr>
        <w:t>视同认可承包人的返还保证金申请。(承包方请款时按照附件要求提供相应材料）</w:t>
      </w:r>
    </w:p>
    <w:p w14:paraId="7DA2EAEB">
      <w:pPr>
        <w:spacing w:line="360" w:lineRule="auto"/>
        <w:ind w:firstLine="420" w:firstLineChars="200"/>
        <w:jc w:val="left"/>
        <w:rPr>
          <w:sz w:val="21"/>
          <w:szCs w:val="21"/>
        </w:rPr>
      </w:pPr>
      <w:r>
        <w:rPr>
          <w:sz w:val="21"/>
          <w:szCs w:val="21"/>
        </w:rPr>
        <w:t xml:space="preserve">12.4.2 </w:t>
      </w:r>
      <w:r>
        <w:rPr>
          <w:rFonts w:hint="eastAsia" w:ascii="宋体" w:hAnsi="宋体" w:cs="宋体"/>
          <w:sz w:val="21"/>
          <w:szCs w:val="21"/>
        </w:rPr>
        <w:t>进度付款申请单的编制</w:t>
      </w:r>
    </w:p>
    <w:p w14:paraId="22DC1AE3">
      <w:pPr>
        <w:spacing w:line="360" w:lineRule="auto"/>
        <w:ind w:firstLine="420" w:firstLineChars="200"/>
        <w:jc w:val="left"/>
        <w:rPr>
          <w:sz w:val="21"/>
          <w:szCs w:val="21"/>
          <w:u w:val="single"/>
        </w:rPr>
      </w:pPr>
      <w:r>
        <w:rPr>
          <w:rFonts w:hint="eastAsia" w:ascii="宋体" w:hAnsi="宋体" w:cs="宋体"/>
          <w:sz w:val="21"/>
          <w:szCs w:val="21"/>
        </w:rPr>
        <w:t>关于进度付款申请单编制的约定：</w:t>
      </w:r>
      <w:r>
        <w:rPr>
          <w:rFonts w:hint="eastAsia" w:ascii="宋体" w:hAnsi="宋体" w:cs="宋体"/>
          <w:sz w:val="21"/>
          <w:szCs w:val="21"/>
          <w:u w:val="single"/>
        </w:rPr>
        <w:t>按发包人的要求格式，一式六份</w:t>
      </w:r>
      <w:r>
        <w:rPr>
          <w:rFonts w:hint="eastAsia" w:ascii="宋体" w:hAnsi="宋体" w:cs="宋体"/>
          <w:sz w:val="21"/>
          <w:szCs w:val="21"/>
        </w:rPr>
        <w:t>。</w:t>
      </w:r>
    </w:p>
    <w:p w14:paraId="1FBB7DEC">
      <w:pPr>
        <w:spacing w:line="360" w:lineRule="auto"/>
        <w:ind w:firstLine="420" w:firstLineChars="200"/>
        <w:jc w:val="left"/>
        <w:rPr>
          <w:sz w:val="21"/>
          <w:szCs w:val="21"/>
        </w:rPr>
      </w:pPr>
      <w:r>
        <w:rPr>
          <w:sz w:val="21"/>
          <w:szCs w:val="21"/>
        </w:rPr>
        <w:t xml:space="preserve">12.4.3 </w:t>
      </w:r>
      <w:r>
        <w:rPr>
          <w:rFonts w:hint="eastAsia" w:ascii="宋体" w:hAnsi="宋体" w:cs="宋体"/>
          <w:sz w:val="21"/>
          <w:szCs w:val="21"/>
        </w:rPr>
        <w:t>进度付款申请单的提交</w:t>
      </w:r>
    </w:p>
    <w:p w14:paraId="2AC2539E">
      <w:pPr>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）单价合同进度付款申请单提交的约定：</w:t>
      </w:r>
      <w:r>
        <w:rPr>
          <w:rFonts w:hint="eastAsia" w:ascii="宋体" w:hAnsi="宋体" w:cs="宋体"/>
          <w:sz w:val="21"/>
          <w:szCs w:val="21"/>
          <w:u w:val="single"/>
        </w:rPr>
        <w:t>按发包人的要求格式，一式叁份</w:t>
      </w:r>
      <w:r>
        <w:rPr>
          <w:rFonts w:hint="eastAsia" w:ascii="宋体" w:hAnsi="宋体" w:cs="宋体"/>
          <w:sz w:val="21"/>
          <w:szCs w:val="21"/>
        </w:rPr>
        <w:t>。</w:t>
      </w:r>
    </w:p>
    <w:p w14:paraId="24602CB4">
      <w:pPr>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）总价合同进度付款申请单提交的约定：</w:t>
      </w:r>
      <w:r>
        <w:rPr>
          <w:rFonts w:hint="eastAsia" w:ascii="宋体" w:hAnsi="宋体" w:cs="宋体"/>
          <w:sz w:val="21"/>
          <w:szCs w:val="21"/>
          <w:u w:val="single"/>
        </w:rPr>
        <w:t>按发包人的要求格式，一式叁份</w:t>
      </w:r>
      <w:r>
        <w:rPr>
          <w:rFonts w:hint="eastAsia" w:ascii="宋体" w:hAnsi="宋体" w:cs="宋体"/>
          <w:sz w:val="21"/>
          <w:szCs w:val="21"/>
        </w:rPr>
        <w:t>。</w:t>
      </w:r>
    </w:p>
    <w:p w14:paraId="755BD5E5">
      <w:pPr>
        <w:spacing w:line="360" w:lineRule="auto"/>
        <w:ind w:firstLine="420" w:firstLineChars="200"/>
        <w:jc w:val="left"/>
        <w:rPr>
          <w:sz w:val="21"/>
          <w:szCs w:val="21"/>
          <w:u w:val="single"/>
        </w:rPr>
      </w:pPr>
      <w:r>
        <w:rPr>
          <w:rFonts w:hint="eastAsia" w:ascii="宋体" w:hAnsi="宋体" w:cs="宋体"/>
          <w:sz w:val="21"/>
          <w:szCs w:val="21"/>
        </w:rPr>
        <w:t>（</w:t>
      </w:r>
      <w:r>
        <w:rPr>
          <w:sz w:val="21"/>
          <w:szCs w:val="21"/>
        </w:rPr>
        <w:t>3</w:t>
      </w:r>
      <w:r>
        <w:rPr>
          <w:rFonts w:hint="eastAsia" w:ascii="宋体" w:hAnsi="宋体" w:cs="宋体"/>
          <w:sz w:val="21"/>
          <w:szCs w:val="21"/>
        </w:rPr>
        <w:t>）其他价格形式合同进度付款申请单提交的约定：</w:t>
      </w:r>
      <w:r>
        <w:rPr>
          <w:rFonts w:hint="eastAsia" w:ascii="宋体" w:hAnsi="宋体" w:cs="宋体"/>
          <w:sz w:val="21"/>
          <w:szCs w:val="21"/>
          <w:u w:val="single"/>
        </w:rPr>
        <w:t>按发包人的要求格式，一式叁份</w:t>
      </w:r>
      <w:r>
        <w:rPr>
          <w:rFonts w:hint="eastAsia" w:ascii="宋体" w:hAnsi="宋体" w:cs="宋体"/>
          <w:sz w:val="21"/>
          <w:szCs w:val="21"/>
        </w:rPr>
        <w:t>。</w:t>
      </w:r>
    </w:p>
    <w:p w14:paraId="2450B6B6">
      <w:pPr>
        <w:spacing w:line="360" w:lineRule="auto"/>
        <w:ind w:firstLine="420" w:firstLineChars="200"/>
        <w:jc w:val="left"/>
        <w:rPr>
          <w:sz w:val="21"/>
          <w:szCs w:val="21"/>
        </w:rPr>
      </w:pPr>
      <w:r>
        <w:rPr>
          <w:sz w:val="21"/>
          <w:szCs w:val="21"/>
        </w:rPr>
        <w:t xml:space="preserve">12.4.4 </w:t>
      </w:r>
      <w:r>
        <w:rPr>
          <w:rFonts w:hint="eastAsia" w:ascii="宋体" w:hAnsi="宋体" w:cs="宋体"/>
          <w:sz w:val="21"/>
          <w:szCs w:val="21"/>
        </w:rPr>
        <w:t>进度款审核和支付</w:t>
      </w:r>
    </w:p>
    <w:p w14:paraId="34326075">
      <w:pPr>
        <w:spacing w:line="360" w:lineRule="auto"/>
        <w:ind w:firstLine="420" w:firstLineChars="200"/>
        <w:jc w:val="left"/>
        <w:rPr>
          <w:sz w:val="21"/>
          <w:szCs w:val="21"/>
          <w:u w:val="single"/>
        </w:rPr>
      </w:pPr>
      <w:r>
        <w:rPr>
          <w:rFonts w:hint="eastAsia" w:ascii="宋体" w:hAnsi="宋体" w:cs="宋体"/>
          <w:sz w:val="21"/>
          <w:szCs w:val="21"/>
        </w:rPr>
        <w:t>（</w:t>
      </w:r>
      <w:r>
        <w:rPr>
          <w:sz w:val="21"/>
          <w:szCs w:val="21"/>
        </w:rPr>
        <w:t>1</w:t>
      </w:r>
      <w:r>
        <w:rPr>
          <w:rFonts w:hint="eastAsia" w:ascii="宋体" w:hAnsi="宋体" w:cs="宋体"/>
          <w:sz w:val="21"/>
          <w:szCs w:val="21"/>
        </w:rPr>
        <w:t>）监理人审查并报送发包人的期限：</w:t>
      </w:r>
      <w:r>
        <w:rPr>
          <w:rFonts w:hint="eastAsia" w:ascii="宋体" w:hAnsi="宋体" w:cs="宋体"/>
          <w:sz w:val="21"/>
          <w:szCs w:val="21"/>
          <w:u w:val="single"/>
        </w:rPr>
        <w:t>收到资料后14 天内</w:t>
      </w:r>
      <w:r>
        <w:rPr>
          <w:rFonts w:hint="eastAsia" w:ascii="宋体" w:hAnsi="宋体" w:cs="宋体"/>
          <w:sz w:val="21"/>
          <w:szCs w:val="21"/>
        </w:rPr>
        <w:t>。</w:t>
      </w:r>
    </w:p>
    <w:p w14:paraId="6738F97D">
      <w:pPr>
        <w:spacing w:line="360" w:lineRule="auto"/>
        <w:ind w:firstLine="420" w:firstLineChars="200"/>
        <w:jc w:val="left"/>
        <w:rPr>
          <w:sz w:val="21"/>
          <w:szCs w:val="21"/>
          <w:u w:val="single"/>
        </w:rPr>
      </w:pPr>
      <w:r>
        <w:rPr>
          <w:rFonts w:hint="eastAsia" w:ascii="宋体" w:hAnsi="宋体" w:cs="宋体"/>
          <w:sz w:val="21"/>
          <w:szCs w:val="21"/>
        </w:rPr>
        <w:t>发包人完成审批并签发进度款支付证书的期限：</w:t>
      </w:r>
      <w:r>
        <w:rPr>
          <w:rFonts w:hint="eastAsia" w:ascii="宋体" w:hAnsi="宋体" w:cs="宋体"/>
          <w:sz w:val="21"/>
          <w:szCs w:val="21"/>
          <w:u w:val="single"/>
        </w:rPr>
        <w:t>支付证书签发后14 天内</w:t>
      </w:r>
      <w:r>
        <w:rPr>
          <w:rFonts w:hint="eastAsia" w:ascii="宋体" w:hAnsi="宋体" w:cs="宋体"/>
          <w:sz w:val="21"/>
          <w:szCs w:val="21"/>
        </w:rPr>
        <w:t>。</w:t>
      </w:r>
    </w:p>
    <w:p w14:paraId="043635B0">
      <w:pPr>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）发包人支付进度款的期限：</w:t>
      </w:r>
      <w:r>
        <w:rPr>
          <w:rFonts w:hint="eastAsia" w:ascii="宋体" w:hAnsi="宋体" w:cs="宋体"/>
          <w:bCs/>
          <w:sz w:val="21"/>
          <w:szCs w:val="21"/>
          <w:u w:val="single"/>
        </w:rPr>
        <w:t>工程进度款在承包人开具等额发票后30日内</w:t>
      </w:r>
      <w:r>
        <w:rPr>
          <w:rFonts w:hint="eastAsia" w:ascii="宋体" w:hAnsi="宋体" w:cs="宋体"/>
          <w:sz w:val="21"/>
          <w:szCs w:val="21"/>
        </w:rPr>
        <w:t>。</w:t>
      </w:r>
    </w:p>
    <w:p w14:paraId="758ACD23">
      <w:pPr>
        <w:spacing w:line="360" w:lineRule="auto"/>
        <w:ind w:firstLine="525" w:firstLineChars="250"/>
        <w:jc w:val="left"/>
        <w:rPr>
          <w:sz w:val="21"/>
          <w:szCs w:val="21"/>
        </w:rPr>
      </w:pPr>
      <w:r>
        <w:rPr>
          <w:rFonts w:hint="eastAsia" w:ascii="宋体" w:hAnsi="宋体" w:cs="宋体"/>
          <w:sz w:val="21"/>
          <w:szCs w:val="21"/>
        </w:rPr>
        <w:t>发包人逾期支付进度款的违约金的计算方式：</w:t>
      </w:r>
      <w:r>
        <w:rPr>
          <w:sz w:val="21"/>
          <w:szCs w:val="21"/>
          <w:u w:val="single"/>
        </w:rPr>
        <w:t xml:space="preserve">       /          </w:t>
      </w:r>
      <w:r>
        <w:rPr>
          <w:rFonts w:hint="eastAsia" w:ascii="宋体" w:hAnsi="宋体" w:cs="宋体"/>
          <w:sz w:val="21"/>
          <w:szCs w:val="21"/>
        </w:rPr>
        <w:t>。</w:t>
      </w:r>
    </w:p>
    <w:p w14:paraId="489C479D">
      <w:pPr>
        <w:spacing w:line="360" w:lineRule="auto"/>
        <w:ind w:firstLine="525" w:firstLineChars="250"/>
        <w:jc w:val="left"/>
        <w:rPr>
          <w:rFonts w:ascii="宋体" w:hAnsi="宋体" w:cs="宋体"/>
          <w:sz w:val="21"/>
          <w:szCs w:val="21"/>
        </w:rPr>
      </w:pPr>
      <w:r>
        <w:rPr>
          <w:rFonts w:hint="eastAsia" w:ascii="宋体" w:hAnsi="宋体" w:cs="宋体"/>
          <w:sz w:val="21"/>
          <w:szCs w:val="21"/>
        </w:rPr>
        <w:t>进度款支付方式：</w:t>
      </w:r>
      <w:r>
        <w:rPr>
          <w:rFonts w:hint="eastAsia" w:ascii="宋体" w:hAnsi="宋体" w:cs="宋体"/>
          <w:sz w:val="21"/>
          <w:szCs w:val="21"/>
          <w:u w:val="single"/>
        </w:rPr>
        <w:t>银行转账</w:t>
      </w:r>
      <w:r>
        <w:rPr>
          <w:rFonts w:hint="eastAsia" w:ascii="宋体" w:hAnsi="宋体" w:cs="宋体"/>
          <w:sz w:val="21"/>
          <w:szCs w:val="21"/>
        </w:rPr>
        <w:t>。进度款支付申请（核准）表见合同附件</w:t>
      </w:r>
      <w:r>
        <w:rPr>
          <w:sz w:val="21"/>
          <w:szCs w:val="21"/>
        </w:rPr>
        <w:t>11</w:t>
      </w:r>
      <w:r>
        <w:rPr>
          <w:rFonts w:hint="eastAsia" w:ascii="宋体" w:hAnsi="宋体" w:cs="宋体"/>
          <w:sz w:val="21"/>
          <w:szCs w:val="21"/>
        </w:rPr>
        <w:t>。</w:t>
      </w:r>
    </w:p>
    <w:p w14:paraId="4B602F04">
      <w:pPr>
        <w:spacing w:line="360" w:lineRule="auto"/>
        <w:ind w:firstLine="525" w:firstLineChars="250"/>
        <w:jc w:val="left"/>
        <w:rPr>
          <w:rFonts w:hAnsi="宋体"/>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 农民工工资支付</w:t>
      </w:r>
    </w:p>
    <w:p w14:paraId="4324CF29">
      <w:pPr>
        <w:autoSpaceDE w:val="0"/>
        <w:autoSpaceDN w:val="0"/>
        <w:adjustRightInd w:val="0"/>
        <w:spacing w:line="360" w:lineRule="auto"/>
        <w:ind w:firstLine="420" w:firstLineChars="200"/>
        <w:jc w:val="left"/>
        <w:rPr>
          <w:rFonts w:hAnsi="宋体"/>
          <w:sz w:val="21"/>
          <w:szCs w:val="21"/>
        </w:rPr>
      </w:pPr>
      <w:r>
        <w:rPr>
          <w:sz w:val="21"/>
          <w:szCs w:val="21"/>
        </w:rPr>
        <w:t>1</w:t>
      </w:r>
      <w:r>
        <w:rPr>
          <w:rFonts w:hint="eastAsia" w:ascii="宋体" w:hAnsi="宋体" w:cs="宋体"/>
          <w:sz w:val="21"/>
          <w:szCs w:val="21"/>
        </w:rPr>
        <w:t>）农民工工资应与其它工程进度款分账户管理。承包人向发包人申请工程进度款时必须把工人工资部分单独列明，如果未单独列明，监理单位不得签支付证书等支付工程款的手续，发包人单位不得审批和支付工程款。发包人必须把工程款分账户出来的农民工工资转入承包人工人工资支付专用账户专户，转入专户环节必须有银行流水凭证。</w:t>
      </w:r>
    </w:p>
    <w:p w14:paraId="7D89A255">
      <w:pPr>
        <w:spacing w:line="360" w:lineRule="auto"/>
        <w:ind w:firstLine="525" w:firstLineChars="250"/>
        <w:jc w:val="left"/>
        <w:rPr>
          <w:rFonts w:hAnsi="宋体"/>
          <w:sz w:val="21"/>
          <w:szCs w:val="21"/>
        </w:rPr>
      </w:pPr>
      <w:r>
        <w:rPr>
          <w:sz w:val="21"/>
          <w:szCs w:val="21"/>
        </w:rPr>
        <w:t>2</w:t>
      </w:r>
      <w:r>
        <w:rPr>
          <w:rFonts w:hint="eastAsia" w:ascii="宋体" w:hAnsi="宋体" w:cs="宋体"/>
          <w:sz w:val="21"/>
          <w:szCs w:val="21"/>
        </w:rPr>
        <w:t xml:space="preserve">）发包人依据工程进度，按与承包人约定的农民工支付比例，将工程人工费分账支付到承包人的农民工工资专户，工程完工时发包人向承包人农民工工资专户支付的完工工程量的人工费支付比例不低于   </w:t>
      </w:r>
      <w:r>
        <w:rPr>
          <w:sz w:val="21"/>
          <w:szCs w:val="21"/>
        </w:rPr>
        <w:t>%</w:t>
      </w:r>
      <w:r>
        <w:rPr>
          <w:rFonts w:hint="eastAsia" w:ascii="宋体" w:hAnsi="宋体" w:cs="宋体"/>
          <w:sz w:val="21"/>
          <w:szCs w:val="21"/>
        </w:rPr>
        <w:t>，其余工程进度款项由发包人支付到承包人的单位基本户。</w:t>
      </w:r>
    </w:p>
    <w:p w14:paraId="5E2AD31F">
      <w:pPr>
        <w:spacing w:line="360" w:lineRule="auto"/>
        <w:ind w:firstLine="525" w:firstLineChars="250"/>
        <w:jc w:val="left"/>
        <w:rPr>
          <w:rFonts w:hAnsi="宋体"/>
          <w:sz w:val="21"/>
          <w:szCs w:val="21"/>
        </w:rPr>
      </w:pPr>
      <w:r>
        <w:rPr>
          <w:sz w:val="21"/>
          <w:szCs w:val="21"/>
        </w:rPr>
        <w:t>3</w:t>
      </w:r>
      <w:r>
        <w:rPr>
          <w:rFonts w:hint="eastAsia" w:ascii="宋体" w:hAnsi="宋体" w:cs="宋体"/>
          <w:sz w:val="21"/>
          <w:szCs w:val="21"/>
        </w:rPr>
        <w:t xml:space="preserve">）承包人依据分包专业工程进度，按与分包人约定农民工支付比例，通过承包人农民工工资专户将分包工程的人工费分账支付到分包人的农民工工资专户，专业分包工程完工时承包人向分包人农民工工资专户支付完工工程量的人工费支付比例不低于   </w:t>
      </w:r>
      <w:r>
        <w:rPr>
          <w:sz w:val="21"/>
          <w:szCs w:val="21"/>
        </w:rPr>
        <w:t>%</w:t>
      </w:r>
      <w:r>
        <w:rPr>
          <w:rFonts w:hint="eastAsia" w:ascii="宋体" w:hAnsi="宋体" w:cs="宋体"/>
          <w:sz w:val="21"/>
          <w:szCs w:val="21"/>
        </w:rPr>
        <w:t>。其余分包工程进度款项由承包人支付到分包人的单位基本户。</w:t>
      </w:r>
    </w:p>
    <w:p w14:paraId="1DE272E7">
      <w:pPr>
        <w:spacing w:line="360" w:lineRule="auto"/>
        <w:ind w:firstLine="525" w:firstLineChars="250"/>
        <w:jc w:val="left"/>
        <w:rPr>
          <w:rFonts w:hAnsi="宋体"/>
          <w:sz w:val="21"/>
          <w:szCs w:val="21"/>
        </w:rPr>
      </w:pPr>
      <w:r>
        <w:rPr>
          <w:sz w:val="21"/>
          <w:szCs w:val="21"/>
        </w:rPr>
        <w:t>4</w:t>
      </w:r>
      <w:r>
        <w:rPr>
          <w:rFonts w:hint="eastAsia" w:ascii="宋体" w:hAnsi="宋体" w:cs="宋体"/>
          <w:sz w:val="21"/>
          <w:szCs w:val="21"/>
        </w:rPr>
        <w:t>）凡未向付款单位提供农民工工资专户的，或者请款单位在申请工程进度款时未将人工费单列的，付款单位有权拒绝支付工程进度款。</w:t>
      </w:r>
    </w:p>
    <w:p w14:paraId="44CE73AB">
      <w:pPr>
        <w:autoSpaceDE w:val="0"/>
        <w:autoSpaceDN w:val="0"/>
        <w:adjustRightInd w:val="0"/>
        <w:spacing w:line="360" w:lineRule="auto"/>
        <w:ind w:firstLine="420" w:firstLineChars="200"/>
        <w:jc w:val="left"/>
        <w:rPr>
          <w:rFonts w:hAnsi="宋体" w:cs="宋体"/>
          <w:sz w:val="21"/>
          <w:szCs w:val="21"/>
        </w:rPr>
      </w:pPr>
      <w:r>
        <w:rPr>
          <w:sz w:val="21"/>
          <w:szCs w:val="21"/>
        </w:rPr>
        <w:t>5</w:t>
      </w:r>
      <w:r>
        <w:rPr>
          <w:rFonts w:hint="eastAsia" w:ascii="宋体" w:hAnsi="宋体" w:cs="宋体"/>
          <w:sz w:val="21"/>
          <w:szCs w:val="21"/>
        </w:rPr>
        <w:t>）农民工工资使用要求：专款专用，除发放工人工资外，不得用于其他用途。</w:t>
      </w:r>
    </w:p>
    <w:p w14:paraId="2D247E42">
      <w:pPr>
        <w:autoSpaceDE w:val="0"/>
        <w:autoSpaceDN w:val="0"/>
        <w:adjustRightInd w:val="0"/>
        <w:spacing w:line="360" w:lineRule="auto"/>
        <w:ind w:firstLine="420" w:firstLineChars="200"/>
        <w:jc w:val="left"/>
        <w:rPr>
          <w:rFonts w:hAnsi="宋体" w:cs="宋体"/>
          <w:sz w:val="21"/>
          <w:szCs w:val="21"/>
        </w:rPr>
      </w:pPr>
      <w:r>
        <w:rPr>
          <w:sz w:val="21"/>
          <w:szCs w:val="21"/>
        </w:rPr>
        <w:t>6</w:t>
      </w:r>
      <w:r>
        <w:rPr>
          <w:rFonts w:hint="eastAsia" w:ascii="宋体" w:hAnsi="宋体" w:cs="宋体"/>
          <w:sz w:val="21"/>
          <w:szCs w:val="21"/>
        </w:rPr>
        <w:t>）承包人将农民工工资支付情况定期报告发包人和监理单位，并提供相应的材料接受建设行政主管部门和劳动保障行政主管部门对此事项监管。</w:t>
      </w:r>
    </w:p>
    <w:p w14:paraId="7A2759BE">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4</w:t>
      </w:r>
      <w:r>
        <w:rPr>
          <w:rFonts w:hint="eastAsia" w:ascii="宋体" w:hAnsi="宋体" w:cs="宋体"/>
          <w:sz w:val="21"/>
          <w:szCs w:val="21"/>
        </w:rPr>
        <w:t>）农民工工资支付专用账户：</w:t>
      </w:r>
    </w:p>
    <w:p w14:paraId="17E1AD0C">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账号：</w:t>
      </w:r>
    </w:p>
    <w:p w14:paraId="4A2C684D">
      <w:pPr>
        <w:autoSpaceDE w:val="0"/>
        <w:autoSpaceDN w:val="0"/>
        <w:adjustRightInd w:val="0"/>
        <w:spacing w:line="360" w:lineRule="auto"/>
        <w:ind w:firstLine="420" w:firstLineChars="200"/>
        <w:jc w:val="left"/>
        <w:rPr>
          <w:rFonts w:hAnsi="宋体" w:cs="宋体"/>
          <w:sz w:val="21"/>
          <w:szCs w:val="21"/>
        </w:rPr>
      </w:pPr>
      <w:r>
        <w:rPr>
          <w:rFonts w:hint="eastAsia" w:ascii="宋体" w:hAnsi="宋体" w:cs="宋体"/>
          <w:sz w:val="21"/>
          <w:szCs w:val="21"/>
        </w:rPr>
        <w:t>开户行：</w:t>
      </w:r>
    </w:p>
    <w:p w14:paraId="4EB708FE">
      <w:pPr>
        <w:spacing w:line="360" w:lineRule="auto"/>
        <w:ind w:firstLine="525" w:firstLineChars="250"/>
        <w:jc w:val="left"/>
        <w:rPr>
          <w:rFonts w:hAnsi="宋体"/>
          <w:sz w:val="21"/>
          <w:szCs w:val="21"/>
        </w:rPr>
      </w:pPr>
      <w:r>
        <w:rPr>
          <w:sz w:val="21"/>
          <w:szCs w:val="21"/>
        </w:rPr>
        <w:t xml:space="preserve">12.4.6 </w:t>
      </w:r>
      <w:r>
        <w:rPr>
          <w:rFonts w:hint="eastAsia" w:ascii="宋体" w:hAnsi="宋体" w:cs="宋体"/>
          <w:sz w:val="21"/>
          <w:szCs w:val="21"/>
        </w:rPr>
        <w:t>支付分解表的编制</w:t>
      </w:r>
    </w:p>
    <w:p w14:paraId="211FF51A">
      <w:pPr>
        <w:spacing w:line="360" w:lineRule="auto"/>
        <w:ind w:firstLine="525" w:firstLineChars="250"/>
        <w:jc w:val="left"/>
        <w:rPr>
          <w:sz w:val="21"/>
          <w:szCs w:val="21"/>
          <w:u w:val="single"/>
        </w:rPr>
      </w:pPr>
      <w:r>
        <w:rPr>
          <w:rFonts w:hint="eastAsia" w:ascii="宋体" w:hAnsi="宋体" w:cs="宋体"/>
          <w:sz w:val="21"/>
          <w:szCs w:val="21"/>
        </w:rPr>
        <w:t>（</w:t>
      </w:r>
      <w:r>
        <w:rPr>
          <w:sz w:val="21"/>
          <w:szCs w:val="21"/>
        </w:rPr>
        <w:t>1</w:t>
      </w:r>
      <w:r>
        <w:rPr>
          <w:rFonts w:hint="eastAsia" w:ascii="宋体" w:hAnsi="宋体" w:cs="宋体"/>
          <w:sz w:val="21"/>
          <w:szCs w:val="21"/>
        </w:rPr>
        <w:t>）总价合同支付分解表的编制与审批：</w:t>
      </w:r>
      <w:r>
        <w:rPr>
          <w:rFonts w:hint="eastAsia" w:ascii="宋体" w:hAnsi="宋体" w:cs="宋体"/>
          <w:sz w:val="21"/>
          <w:szCs w:val="21"/>
          <w:u w:val="single"/>
        </w:rPr>
        <w:t>总价合同支付分解表在招标完成后由发包人和承包人共同编制，发包人审批，并作为本合同内容，具体详见合同附件</w:t>
      </w:r>
      <w:r>
        <w:rPr>
          <w:sz w:val="21"/>
          <w:szCs w:val="21"/>
          <w:u w:val="single"/>
        </w:rPr>
        <w:t>14</w:t>
      </w:r>
      <w:r>
        <w:rPr>
          <w:rFonts w:hint="eastAsia" w:ascii="宋体" w:hAnsi="宋体" w:cs="宋体"/>
          <w:sz w:val="21"/>
          <w:szCs w:val="21"/>
          <w:u w:val="single"/>
        </w:rPr>
        <w:t>。</w:t>
      </w:r>
    </w:p>
    <w:p w14:paraId="02D9269A">
      <w:pPr>
        <w:spacing w:line="360" w:lineRule="auto"/>
        <w:ind w:firstLine="525" w:firstLineChars="250"/>
        <w:jc w:val="left"/>
        <w:rPr>
          <w:sz w:val="21"/>
          <w:szCs w:val="21"/>
          <w:u w:val="single"/>
        </w:rPr>
      </w:pPr>
      <w:r>
        <w:rPr>
          <w:rFonts w:hint="eastAsia" w:ascii="宋体" w:hAnsi="宋体" w:cs="宋体"/>
          <w:sz w:val="21"/>
          <w:szCs w:val="21"/>
        </w:rPr>
        <w:t>（</w:t>
      </w:r>
      <w:r>
        <w:rPr>
          <w:sz w:val="21"/>
          <w:szCs w:val="21"/>
        </w:rPr>
        <w:t>2</w:t>
      </w:r>
      <w:r>
        <w:rPr>
          <w:rFonts w:hint="eastAsia" w:ascii="宋体" w:hAnsi="宋体" w:cs="宋体"/>
          <w:sz w:val="21"/>
          <w:szCs w:val="21"/>
        </w:rPr>
        <w:t>）单价合同的总价项目支付分解表的编制与审批：总价项目不采用支付分解表的方式计算，而按《建设工程工程量清单计价规范（</w:t>
      </w:r>
      <w:r>
        <w:rPr>
          <w:rFonts w:hAnsi="宋体"/>
          <w:sz w:val="21"/>
          <w:szCs w:val="21"/>
        </w:rPr>
        <w:t>GB50500-2013</w:t>
      </w:r>
      <w:r>
        <w:rPr>
          <w:rFonts w:hint="eastAsia" w:ascii="宋体" w:hAnsi="宋体" w:cs="宋体"/>
          <w:sz w:val="21"/>
          <w:szCs w:val="21"/>
        </w:rPr>
        <w:t>）广西壮族自治区实施细则》的规定执行。</w:t>
      </w:r>
    </w:p>
    <w:p w14:paraId="3F0AB10B">
      <w:pPr>
        <w:pStyle w:val="3"/>
        <w:widowControl/>
        <w:rPr>
          <w:szCs w:val="32"/>
        </w:rPr>
      </w:pPr>
      <w:bookmarkStart w:id="897" w:name="_Toc351203645"/>
      <w:bookmarkEnd w:id="897"/>
      <w:bookmarkStart w:id="898" w:name="_Toc297216223"/>
      <w:bookmarkEnd w:id="898"/>
      <w:bookmarkStart w:id="899" w:name="_Toc407135256"/>
      <w:bookmarkEnd w:id="899"/>
      <w:bookmarkStart w:id="900" w:name="_Toc296891259"/>
      <w:bookmarkEnd w:id="900"/>
      <w:bookmarkStart w:id="901" w:name="_Toc373227753"/>
      <w:bookmarkEnd w:id="901"/>
      <w:bookmarkStart w:id="902" w:name="_Toc297123564"/>
      <w:bookmarkEnd w:id="902"/>
      <w:bookmarkStart w:id="903" w:name="_Toc297048405"/>
      <w:bookmarkEnd w:id="903"/>
      <w:bookmarkStart w:id="904" w:name="_Toc373478400"/>
      <w:bookmarkEnd w:id="904"/>
      <w:bookmarkStart w:id="905" w:name="_Toc296891047"/>
      <w:bookmarkEnd w:id="905"/>
      <w:bookmarkStart w:id="906" w:name="_Toc297120519"/>
      <w:bookmarkEnd w:id="906"/>
      <w:bookmarkStart w:id="907" w:name="_Toc296503219"/>
      <w:bookmarkEnd w:id="907"/>
      <w:bookmarkStart w:id="908" w:name="_Toc296944558"/>
      <w:bookmarkEnd w:id="908"/>
      <w:bookmarkStart w:id="909" w:name="_Toc292559424"/>
      <w:bookmarkEnd w:id="909"/>
      <w:bookmarkStart w:id="910" w:name="_Toc296347218"/>
      <w:bookmarkEnd w:id="910"/>
      <w:bookmarkStart w:id="911" w:name="_Toc312678053"/>
      <w:bookmarkEnd w:id="911"/>
      <w:bookmarkStart w:id="912" w:name="_Toc303539172"/>
      <w:bookmarkEnd w:id="912"/>
      <w:bookmarkStart w:id="913" w:name="_Toc300935015"/>
      <w:bookmarkEnd w:id="913"/>
      <w:bookmarkStart w:id="914" w:name="_Toc9850584"/>
      <w:bookmarkEnd w:id="914"/>
      <w:bookmarkStart w:id="915" w:name="_Toc389065318"/>
      <w:bookmarkEnd w:id="915"/>
      <w:bookmarkStart w:id="916" w:name="_Toc292559929"/>
      <w:bookmarkEnd w:id="916"/>
      <w:bookmarkStart w:id="917" w:name="_Toc296346720"/>
      <w:bookmarkEnd w:id="917"/>
      <w:bookmarkStart w:id="918" w:name="_Toc304295593"/>
      <w:r>
        <w:rPr>
          <w:szCs w:val="32"/>
        </w:rPr>
        <w:t xml:space="preserve">13. </w:t>
      </w:r>
      <w:bookmarkEnd w:id="918"/>
      <w:r>
        <w:rPr>
          <w:rFonts w:hint="eastAsia" w:ascii="黑体" w:hAnsi="宋体" w:cs="黑体"/>
          <w:szCs w:val="32"/>
        </w:rPr>
        <w:t>验收和工程试车</w:t>
      </w:r>
    </w:p>
    <w:p w14:paraId="68324224">
      <w:pPr>
        <w:pStyle w:val="4"/>
        <w:widowControl/>
      </w:pPr>
      <w:bookmarkStart w:id="919" w:name="_Toc373478401"/>
      <w:bookmarkEnd w:id="919"/>
      <w:bookmarkStart w:id="920" w:name="_Toc389065319"/>
      <w:bookmarkEnd w:id="920"/>
      <w:bookmarkStart w:id="921" w:name="_Toc373227754"/>
      <w:bookmarkEnd w:id="921"/>
      <w:bookmarkStart w:id="922" w:name="_Toc9850585"/>
      <w:bookmarkEnd w:id="922"/>
      <w:bookmarkStart w:id="923" w:name="_Toc407135257"/>
      <w:bookmarkEnd w:id="923"/>
      <w:r>
        <w:t xml:space="preserve">13.1 </w:t>
      </w:r>
      <w:r>
        <w:rPr>
          <w:rFonts w:hint="eastAsia" w:ascii="宋体" w:hAnsi="宋体" w:cs="宋体"/>
        </w:rPr>
        <w:t>分部分项工程验收</w:t>
      </w:r>
    </w:p>
    <w:p w14:paraId="27A5970D">
      <w:pPr>
        <w:spacing w:line="360" w:lineRule="auto"/>
        <w:ind w:firstLine="420" w:firstLineChars="200"/>
        <w:jc w:val="left"/>
        <w:rPr>
          <w:sz w:val="21"/>
          <w:szCs w:val="21"/>
        </w:rPr>
      </w:pPr>
      <w:r>
        <w:rPr>
          <w:sz w:val="21"/>
          <w:szCs w:val="21"/>
        </w:rPr>
        <w:t>13.1.2</w:t>
      </w:r>
      <w:r>
        <w:rPr>
          <w:rFonts w:hint="eastAsia" w:ascii="宋体" w:hAnsi="宋体" w:cs="宋体"/>
          <w:sz w:val="21"/>
          <w:szCs w:val="21"/>
        </w:rPr>
        <w:t>监理人不能按时进行验收时，应提前</w:t>
      </w:r>
      <w:r>
        <w:rPr>
          <w:sz w:val="21"/>
          <w:szCs w:val="21"/>
          <w:u w:val="single"/>
        </w:rPr>
        <w:t xml:space="preserve"> 48</w:t>
      </w:r>
      <w:r>
        <w:rPr>
          <w:rFonts w:hint="eastAsia" w:ascii="宋体" w:hAnsi="宋体" w:cs="宋体"/>
          <w:sz w:val="21"/>
          <w:szCs w:val="21"/>
        </w:rPr>
        <w:t>小时提交书面延期要求。</w:t>
      </w:r>
    </w:p>
    <w:p w14:paraId="60406265">
      <w:pPr>
        <w:spacing w:line="360" w:lineRule="auto"/>
        <w:ind w:firstLine="420" w:firstLineChars="200"/>
        <w:jc w:val="left"/>
        <w:rPr>
          <w:b/>
          <w:bCs/>
          <w:sz w:val="21"/>
          <w:szCs w:val="21"/>
        </w:rPr>
      </w:pPr>
      <w:r>
        <w:rPr>
          <w:rFonts w:hint="eastAsia" w:ascii="宋体" w:hAnsi="宋体" w:cs="宋体"/>
          <w:sz w:val="21"/>
          <w:szCs w:val="21"/>
        </w:rPr>
        <w:t>关于延期最长不得超过：</w:t>
      </w:r>
      <w:r>
        <w:rPr>
          <w:sz w:val="21"/>
          <w:szCs w:val="21"/>
          <w:u w:val="single"/>
        </w:rPr>
        <w:t xml:space="preserve">  48   </w:t>
      </w:r>
      <w:r>
        <w:rPr>
          <w:rFonts w:hint="eastAsia" w:ascii="宋体" w:hAnsi="宋体" w:cs="宋体"/>
          <w:sz w:val="21"/>
          <w:szCs w:val="21"/>
        </w:rPr>
        <w:t>小时。</w:t>
      </w:r>
    </w:p>
    <w:p w14:paraId="61CA5A92">
      <w:pPr>
        <w:pStyle w:val="4"/>
        <w:widowControl/>
      </w:pPr>
      <w:bookmarkStart w:id="924" w:name="_Toc292559428"/>
      <w:bookmarkEnd w:id="924"/>
      <w:bookmarkStart w:id="925" w:name="_Toc297216224"/>
      <w:bookmarkEnd w:id="925"/>
      <w:bookmarkStart w:id="926" w:name="_Toc296346724"/>
      <w:bookmarkEnd w:id="926"/>
      <w:bookmarkStart w:id="927" w:name="_Toc297048409"/>
      <w:bookmarkEnd w:id="927"/>
      <w:bookmarkStart w:id="928" w:name="_Toc296891263"/>
      <w:bookmarkEnd w:id="928"/>
      <w:bookmarkStart w:id="929" w:name="_Toc296891051"/>
      <w:bookmarkEnd w:id="929"/>
      <w:bookmarkStart w:id="930" w:name="_Toc373478402"/>
      <w:bookmarkEnd w:id="930"/>
      <w:bookmarkStart w:id="931" w:name="_Toc267251472"/>
      <w:bookmarkEnd w:id="931"/>
      <w:bookmarkStart w:id="932" w:name="_Toc407135258"/>
      <w:bookmarkEnd w:id="932"/>
      <w:bookmarkStart w:id="933" w:name="_Toc9850586"/>
      <w:bookmarkEnd w:id="933"/>
      <w:bookmarkStart w:id="934" w:name="_Toc267251471"/>
      <w:bookmarkEnd w:id="934"/>
      <w:bookmarkStart w:id="935" w:name="_Toc296347222"/>
      <w:bookmarkEnd w:id="935"/>
      <w:bookmarkStart w:id="936" w:name="_Toc389065320"/>
      <w:bookmarkEnd w:id="936"/>
      <w:bookmarkStart w:id="937" w:name="_Toc297123565"/>
      <w:bookmarkEnd w:id="937"/>
      <w:bookmarkStart w:id="938" w:name="_Toc300935016"/>
      <w:bookmarkEnd w:id="938"/>
      <w:bookmarkStart w:id="939" w:name="_Toc373227755"/>
      <w:bookmarkEnd w:id="939"/>
      <w:bookmarkStart w:id="940" w:name="_Toc267251475"/>
      <w:bookmarkEnd w:id="940"/>
      <w:bookmarkStart w:id="941" w:name="_Toc292559933"/>
      <w:bookmarkEnd w:id="941"/>
      <w:bookmarkStart w:id="942" w:name="_Toc267251470"/>
      <w:bookmarkEnd w:id="942"/>
      <w:bookmarkStart w:id="943" w:name="_Toc296503223"/>
      <w:bookmarkEnd w:id="943"/>
      <w:bookmarkStart w:id="944" w:name="_Toc267251473"/>
      <w:bookmarkEnd w:id="944"/>
      <w:bookmarkStart w:id="945" w:name="_Toc267251474"/>
      <w:bookmarkEnd w:id="945"/>
      <w:bookmarkStart w:id="946" w:name="_Toc304295596"/>
      <w:bookmarkEnd w:id="946"/>
      <w:bookmarkStart w:id="947" w:name="_Toc297120523"/>
      <w:bookmarkEnd w:id="947"/>
      <w:bookmarkStart w:id="948" w:name="_Toc296944562"/>
      <w:bookmarkEnd w:id="948"/>
      <w:bookmarkStart w:id="949" w:name="_Toc303539173"/>
      <w:bookmarkEnd w:id="949"/>
      <w:bookmarkStart w:id="950" w:name="_Toc312678056"/>
      <w:bookmarkEnd w:id="950"/>
      <w:bookmarkStart w:id="951" w:name="_Toc267251476"/>
      <w:r>
        <w:t xml:space="preserve">13.2 </w:t>
      </w:r>
      <w:bookmarkEnd w:id="951"/>
      <w:r>
        <w:rPr>
          <w:rFonts w:hint="eastAsia" w:ascii="宋体" w:hAnsi="宋体" w:cs="宋体"/>
        </w:rPr>
        <w:t>竣工验收</w:t>
      </w:r>
    </w:p>
    <w:p w14:paraId="34C5886F">
      <w:pPr>
        <w:spacing w:line="360" w:lineRule="auto"/>
        <w:ind w:firstLine="420" w:firstLineChars="200"/>
        <w:jc w:val="left"/>
        <w:rPr>
          <w:sz w:val="21"/>
          <w:szCs w:val="21"/>
        </w:rPr>
      </w:pPr>
      <w:bookmarkStart w:id="952" w:name="_Toc280868708"/>
      <w:bookmarkEnd w:id="952"/>
      <w:bookmarkStart w:id="953" w:name="_Toc280868709"/>
      <w:bookmarkEnd w:id="953"/>
      <w:bookmarkStart w:id="954" w:name="_Toc280868706"/>
      <w:bookmarkEnd w:id="954"/>
      <w:bookmarkStart w:id="955" w:name="_Toc280868705"/>
      <w:bookmarkEnd w:id="955"/>
      <w:bookmarkStart w:id="956" w:name="_Toc280868704"/>
      <w:bookmarkEnd w:id="956"/>
      <w:bookmarkStart w:id="957" w:name="_Toc280868707"/>
      <w:bookmarkEnd w:id="957"/>
      <w:r>
        <w:rPr>
          <w:sz w:val="21"/>
          <w:szCs w:val="21"/>
        </w:rPr>
        <w:t>13.2.1</w:t>
      </w:r>
      <w:r>
        <w:rPr>
          <w:rFonts w:hint="eastAsia" w:ascii="宋体" w:hAnsi="宋体" w:cs="宋体"/>
          <w:sz w:val="21"/>
          <w:szCs w:val="21"/>
        </w:rPr>
        <w:t>竣工验收条件</w:t>
      </w:r>
    </w:p>
    <w:p w14:paraId="5D8099A3">
      <w:pPr>
        <w:spacing w:line="360" w:lineRule="auto"/>
        <w:ind w:firstLine="420" w:firstLineChars="200"/>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）承包人负责整理和提交的竣工验收资料应当符合工程所在地建设行政主管部门和</w:t>
      </w:r>
      <w:r>
        <w:rPr>
          <w:sz w:val="21"/>
          <w:szCs w:val="21"/>
        </w:rPr>
        <w:t>(</w:t>
      </w:r>
      <w:r>
        <w:rPr>
          <w:rFonts w:hint="eastAsia" w:ascii="宋体" w:hAnsi="宋体" w:cs="宋体"/>
          <w:sz w:val="21"/>
          <w:szCs w:val="21"/>
        </w:rPr>
        <w:t>或</w:t>
      </w:r>
      <w:r>
        <w:rPr>
          <w:sz w:val="21"/>
          <w:szCs w:val="21"/>
        </w:rPr>
        <w:t>)</w:t>
      </w:r>
      <w:r>
        <w:rPr>
          <w:rFonts w:hint="eastAsia" w:ascii="宋体" w:hAnsi="宋体" w:cs="宋体"/>
          <w:sz w:val="21"/>
          <w:szCs w:val="21"/>
        </w:rPr>
        <w:t>城市建设档案管理机构有关施工资料的要求，具体内容包括：。</w:t>
      </w:r>
    </w:p>
    <w:p w14:paraId="3B5E2697">
      <w:pPr>
        <w:spacing w:line="360" w:lineRule="auto"/>
        <w:ind w:firstLine="420" w:firstLineChars="200"/>
        <w:rPr>
          <w:sz w:val="21"/>
          <w:szCs w:val="21"/>
        </w:rPr>
      </w:pPr>
      <w:r>
        <w:rPr>
          <w:rFonts w:hint="eastAsia" w:ascii="宋体" w:hAnsi="宋体" w:cs="宋体"/>
          <w:sz w:val="21"/>
          <w:szCs w:val="21"/>
        </w:rPr>
        <w:t>竣工验收资料的份数：</w:t>
      </w:r>
      <w:r>
        <w:rPr>
          <w:sz w:val="21"/>
          <w:szCs w:val="21"/>
          <w:u w:val="single"/>
        </w:rPr>
        <w:t xml:space="preserve"> 2</w:t>
      </w:r>
      <w:r>
        <w:rPr>
          <w:rFonts w:hint="eastAsia" w:ascii="宋体" w:hAnsi="宋体" w:cs="宋体"/>
          <w:sz w:val="21"/>
          <w:szCs w:val="21"/>
          <w:u w:val="single"/>
        </w:rPr>
        <w:t>份</w:t>
      </w:r>
      <w:r>
        <w:rPr>
          <w:rFonts w:hint="eastAsia" w:ascii="宋体" w:hAnsi="宋体" w:cs="宋体"/>
          <w:sz w:val="21"/>
          <w:szCs w:val="21"/>
        </w:rPr>
        <w:t>。</w:t>
      </w:r>
    </w:p>
    <w:p w14:paraId="1835ED08">
      <w:pPr>
        <w:spacing w:line="360" w:lineRule="auto"/>
        <w:ind w:firstLine="420" w:firstLineChars="200"/>
        <w:jc w:val="left"/>
        <w:rPr>
          <w:sz w:val="21"/>
          <w:szCs w:val="21"/>
        </w:rPr>
      </w:pPr>
      <w:r>
        <w:rPr>
          <w:rFonts w:hint="eastAsia" w:ascii="宋体" w:hAnsi="宋体" w:cs="宋体"/>
          <w:sz w:val="21"/>
          <w:szCs w:val="21"/>
        </w:rPr>
        <w:t>承包人提供竣工图的约定：</w:t>
      </w:r>
      <w:r>
        <w:rPr>
          <w:rFonts w:hint="eastAsia" w:ascii="宋体" w:hAnsi="宋体" w:cs="宋体"/>
          <w:sz w:val="21"/>
          <w:szCs w:val="21"/>
          <w:u w:val="single"/>
        </w:rPr>
        <w:t>竣工验收正式通过后</w:t>
      </w:r>
      <w:r>
        <w:rPr>
          <w:sz w:val="21"/>
          <w:szCs w:val="21"/>
          <w:u w:val="single"/>
        </w:rPr>
        <w:t>5</w:t>
      </w:r>
      <w:r>
        <w:rPr>
          <w:rFonts w:hint="eastAsia" w:ascii="宋体" w:hAnsi="宋体" w:cs="宋体"/>
          <w:sz w:val="21"/>
          <w:szCs w:val="21"/>
          <w:u w:val="single"/>
        </w:rPr>
        <w:t>天（工程造价在</w:t>
      </w:r>
      <w:r>
        <w:rPr>
          <w:sz w:val="21"/>
          <w:szCs w:val="21"/>
          <w:u w:val="single"/>
        </w:rPr>
        <w:t>500</w:t>
      </w:r>
      <w:r>
        <w:rPr>
          <w:rFonts w:hint="eastAsia" w:ascii="宋体" w:hAnsi="宋体" w:cs="宋体"/>
          <w:sz w:val="21"/>
          <w:szCs w:val="21"/>
          <w:u w:val="single"/>
        </w:rPr>
        <w:t>万元以下含</w:t>
      </w:r>
      <w:r>
        <w:rPr>
          <w:sz w:val="21"/>
          <w:szCs w:val="21"/>
          <w:u w:val="single"/>
        </w:rPr>
        <w:t>500</w:t>
      </w:r>
      <w:r>
        <w:rPr>
          <w:rFonts w:hint="eastAsia" w:ascii="宋体" w:hAnsi="宋体" w:cs="宋体"/>
          <w:sz w:val="21"/>
          <w:szCs w:val="21"/>
          <w:u w:val="single"/>
        </w:rPr>
        <w:t>万元）、</w:t>
      </w:r>
      <w:r>
        <w:rPr>
          <w:sz w:val="21"/>
          <w:szCs w:val="21"/>
          <w:u w:val="single"/>
        </w:rPr>
        <w:t>10</w:t>
      </w:r>
      <w:r>
        <w:rPr>
          <w:rFonts w:hint="eastAsia" w:ascii="宋体" w:hAnsi="宋体" w:cs="宋体"/>
          <w:sz w:val="21"/>
          <w:szCs w:val="21"/>
          <w:u w:val="single"/>
        </w:rPr>
        <w:t>天（工程造价在</w:t>
      </w:r>
      <w:r>
        <w:rPr>
          <w:sz w:val="21"/>
          <w:szCs w:val="21"/>
          <w:u w:val="single"/>
        </w:rPr>
        <w:t>500</w:t>
      </w:r>
      <w:r>
        <w:rPr>
          <w:rFonts w:hint="eastAsia" w:ascii="宋体" w:hAnsi="宋体" w:cs="宋体"/>
          <w:sz w:val="21"/>
          <w:szCs w:val="21"/>
          <w:u w:val="single"/>
        </w:rPr>
        <w:t>万元至</w:t>
      </w:r>
      <w:r>
        <w:rPr>
          <w:sz w:val="21"/>
          <w:szCs w:val="21"/>
          <w:u w:val="single"/>
        </w:rPr>
        <w:t>1000</w:t>
      </w:r>
      <w:r>
        <w:rPr>
          <w:rFonts w:hint="eastAsia" w:ascii="宋体" w:hAnsi="宋体" w:cs="宋体"/>
          <w:sz w:val="21"/>
          <w:szCs w:val="21"/>
          <w:u w:val="single"/>
        </w:rPr>
        <w:t>万元之间含</w:t>
      </w:r>
      <w:r>
        <w:rPr>
          <w:sz w:val="21"/>
          <w:szCs w:val="21"/>
          <w:u w:val="single"/>
        </w:rPr>
        <w:t>1000</w:t>
      </w:r>
      <w:r>
        <w:rPr>
          <w:rFonts w:hint="eastAsia" w:ascii="宋体" w:hAnsi="宋体" w:cs="宋体"/>
          <w:sz w:val="21"/>
          <w:szCs w:val="21"/>
          <w:u w:val="single"/>
        </w:rPr>
        <w:t>万元）、</w:t>
      </w:r>
      <w:r>
        <w:rPr>
          <w:sz w:val="21"/>
          <w:szCs w:val="21"/>
          <w:u w:val="single"/>
        </w:rPr>
        <w:t>15</w:t>
      </w:r>
      <w:r>
        <w:rPr>
          <w:rFonts w:hint="eastAsia" w:ascii="宋体" w:hAnsi="宋体" w:cs="宋体"/>
          <w:sz w:val="21"/>
          <w:szCs w:val="21"/>
          <w:u w:val="single"/>
        </w:rPr>
        <w:t>天（工程造价在</w:t>
      </w:r>
      <w:r>
        <w:rPr>
          <w:sz w:val="21"/>
          <w:szCs w:val="21"/>
          <w:u w:val="single"/>
        </w:rPr>
        <w:t>1000</w:t>
      </w:r>
      <w:r>
        <w:rPr>
          <w:rFonts w:hint="eastAsia" w:ascii="宋体" w:hAnsi="宋体" w:cs="宋体"/>
          <w:sz w:val="21"/>
          <w:szCs w:val="21"/>
          <w:u w:val="single"/>
        </w:rPr>
        <w:t>万元以上），提供竣工图的数量分别为</w:t>
      </w:r>
      <w:r>
        <w:rPr>
          <w:sz w:val="21"/>
          <w:szCs w:val="21"/>
          <w:u w:val="single"/>
        </w:rPr>
        <w:t>2</w:t>
      </w:r>
      <w:r>
        <w:rPr>
          <w:rFonts w:hint="eastAsia" w:ascii="宋体" w:hAnsi="宋体" w:cs="宋体"/>
          <w:sz w:val="21"/>
          <w:szCs w:val="21"/>
          <w:u w:val="single"/>
        </w:rPr>
        <w:t>套、</w:t>
      </w:r>
      <w:r>
        <w:rPr>
          <w:sz w:val="21"/>
          <w:szCs w:val="21"/>
          <w:u w:val="single"/>
        </w:rPr>
        <w:t>4</w:t>
      </w:r>
      <w:r>
        <w:rPr>
          <w:rFonts w:hint="eastAsia" w:ascii="宋体" w:hAnsi="宋体" w:cs="宋体"/>
          <w:sz w:val="21"/>
          <w:szCs w:val="21"/>
          <w:u w:val="single"/>
        </w:rPr>
        <w:t>套、</w:t>
      </w:r>
      <w:r>
        <w:rPr>
          <w:sz w:val="21"/>
          <w:szCs w:val="21"/>
          <w:u w:val="single"/>
        </w:rPr>
        <w:t>6</w:t>
      </w:r>
      <w:r>
        <w:rPr>
          <w:rFonts w:hint="eastAsia" w:ascii="宋体" w:hAnsi="宋体" w:cs="宋体"/>
          <w:sz w:val="21"/>
          <w:szCs w:val="21"/>
          <w:u w:val="single"/>
        </w:rPr>
        <w:t>套。</w:t>
      </w:r>
    </w:p>
    <w:p w14:paraId="44153CEC">
      <w:pPr>
        <w:spacing w:line="360" w:lineRule="auto"/>
        <w:ind w:firstLine="420" w:firstLineChars="200"/>
        <w:jc w:val="left"/>
        <w:rPr>
          <w:sz w:val="21"/>
          <w:szCs w:val="21"/>
        </w:rPr>
      </w:pPr>
      <w:r>
        <w:rPr>
          <w:sz w:val="21"/>
          <w:szCs w:val="21"/>
        </w:rPr>
        <w:t>13.2.2</w:t>
      </w:r>
      <w:r>
        <w:rPr>
          <w:rFonts w:hint="eastAsia" w:ascii="宋体" w:hAnsi="宋体" w:cs="宋体"/>
          <w:sz w:val="21"/>
          <w:szCs w:val="21"/>
        </w:rPr>
        <w:t>竣工验收程序</w:t>
      </w:r>
    </w:p>
    <w:p w14:paraId="2B5FE98B">
      <w:pPr>
        <w:spacing w:line="360" w:lineRule="auto"/>
        <w:ind w:firstLine="420" w:firstLineChars="200"/>
        <w:jc w:val="left"/>
        <w:rPr>
          <w:sz w:val="21"/>
          <w:szCs w:val="21"/>
          <w:u w:val="single"/>
        </w:rPr>
      </w:pPr>
      <w:r>
        <w:rPr>
          <w:rFonts w:hint="eastAsia" w:ascii="宋体" w:hAnsi="宋体" w:cs="宋体"/>
          <w:sz w:val="21"/>
          <w:szCs w:val="21"/>
        </w:rPr>
        <w:t>关于竣工验收程序的约定：。</w:t>
      </w:r>
    </w:p>
    <w:p w14:paraId="418167BD">
      <w:pPr>
        <w:spacing w:line="360" w:lineRule="auto"/>
        <w:jc w:val="left"/>
        <w:rPr>
          <w:sz w:val="21"/>
          <w:szCs w:val="21"/>
        </w:rPr>
      </w:pPr>
      <w:r>
        <w:rPr>
          <w:rFonts w:hint="eastAsia" w:ascii="宋体" w:hAnsi="宋体" w:cs="宋体"/>
          <w:sz w:val="21"/>
          <w:szCs w:val="21"/>
        </w:rPr>
        <w:t>发包人不按照本项约定组织竣工验收、颁发工程接收证书的违约金的计算方法：</w:t>
      </w:r>
      <w:r>
        <w:rPr>
          <w:sz w:val="21"/>
          <w:szCs w:val="21"/>
          <w:u w:val="single"/>
        </w:rPr>
        <w:t xml:space="preserve">  /  </w:t>
      </w:r>
      <w:r>
        <w:rPr>
          <w:rFonts w:hint="eastAsia" w:ascii="宋体" w:hAnsi="宋体" w:cs="宋体"/>
          <w:sz w:val="21"/>
          <w:szCs w:val="21"/>
        </w:rPr>
        <w:t>。</w:t>
      </w:r>
    </w:p>
    <w:p w14:paraId="77D2B55B">
      <w:pPr>
        <w:spacing w:line="360" w:lineRule="auto"/>
        <w:ind w:firstLine="420" w:firstLineChars="200"/>
        <w:jc w:val="left"/>
        <w:rPr>
          <w:sz w:val="21"/>
          <w:szCs w:val="21"/>
        </w:rPr>
      </w:pPr>
      <w:r>
        <w:rPr>
          <w:sz w:val="21"/>
          <w:szCs w:val="21"/>
        </w:rPr>
        <w:t>13.2.5</w:t>
      </w:r>
      <w:r>
        <w:rPr>
          <w:rFonts w:hint="eastAsia" w:ascii="宋体" w:hAnsi="宋体" w:cs="宋体"/>
          <w:sz w:val="21"/>
          <w:szCs w:val="21"/>
        </w:rPr>
        <w:t>移交、接收全部与部分工程</w:t>
      </w:r>
    </w:p>
    <w:p w14:paraId="36089CA9">
      <w:pPr>
        <w:spacing w:line="360" w:lineRule="auto"/>
        <w:ind w:firstLine="420" w:firstLineChars="200"/>
        <w:jc w:val="left"/>
        <w:rPr>
          <w:sz w:val="21"/>
          <w:szCs w:val="21"/>
        </w:rPr>
      </w:pPr>
      <w:r>
        <w:rPr>
          <w:rFonts w:hint="eastAsia" w:ascii="宋体" w:hAnsi="宋体" w:cs="宋体"/>
          <w:sz w:val="21"/>
          <w:szCs w:val="21"/>
        </w:rPr>
        <w:t>承包人向发包人移交工程的期限：</w:t>
      </w:r>
      <w:r>
        <w:rPr>
          <w:rFonts w:hint="eastAsia" w:ascii="宋体" w:hAnsi="宋体" w:cs="宋体"/>
          <w:sz w:val="21"/>
          <w:szCs w:val="21"/>
          <w:u w:val="single"/>
        </w:rPr>
        <w:t>自验收合格之日起</w:t>
      </w:r>
      <w:r>
        <w:rPr>
          <w:sz w:val="21"/>
          <w:szCs w:val="21"/>
          <w:u w:val="single"/>
        </w:rPr>
        <w:t>7</w:t>
      </w:r>
      <w:r>
        <w:rPr>
          <w:rFonts w:hint="eastAsia" w:ascii="宋体" w:hAnsi="宋体" w:cs="宋体"/>
          <w:sz w:val="21"/>
          <w:szCs w:val="21"/>
          <w:u w:val="single"/>
        </w:rPr>
        <w:t>个工作日内</w:t>
      </w:r>
      <w:r>
        <w:rPr>
          <w:rFonts w:hint="eastAsia" w:ascii="宋体" w:hAnsi="宋体" w:cs="宋体"/>
          <w:sz w:val="21"/>
          <w:szCs w:val="21"/>
        </w:rPr>
        <w:t>。</w:t>
      </w:r>
    </w:p>
    <w:p w14:paraId="3667BBC9">
      <w:pPr>
        <w:spacing w:line="360" w:lineRule="auto"/>
        <w:ind w:firstLine="420" w:firstLineChars="200"/>
        <w:jc w:val="left"/>
        <w:rPr>
          <w:sz w:val="21"/>
          <w:szCs w:val="21"/>
          <w:u w:val="single"/>
        </w:rPr>
      </w:pPr>
      <w:r>
        <w:rPr>
          <w:rFonts w:hint="eastAsia" w:ascii="宋体" w:hAnsi="宋体" w:cs="宋体"/>
          <w:sz w:val="21"/>
          <w:szCs w:val="21"/>
        </w:rPr>
        <w:t>发包人未按本合同约定接收全部或部分工程的，违约金的计算方法为：</w:t>
      </w:r>
      <w:r>
        <w:rPr>
          <w:rFonts w:hint="eastAsia" w:ascii="宋体" w:hAnsi="宋体" w:cs="宋体"/>
          <w:sz w:val="21"/>
          <w:szCs w:val="21"/>
          <w:u w:val="single"/>
        </w:rPr>
        <w:t>按照通用条款和现行法律法规要求执行</w:t>
      </w:r>
      <w:r>
        <w:rPr>
          <w:rFonts w:hint="eastAsia" w:ascii="宋体" w:hAnsi="宋体" w:cs="宋体"/>
          <w:sz w:val="21"/>
          <w:szCs w:val="21"/>
        </w:rPr>
        <w:t>。</w:t>
      </w:r>
    </w:p>
    <w:p w14:paraId="6ED5E1FB">
      <w:pPr>
        <w:spacing w:line="360" w:lineRule="auto"/>
        <w:ind w:firstLine="420" w:firstLineChars="200"/>
        <w:jc w:val="left"/>
        <w:rPr>
          <w:u w:val="single"/>
        </w:rPr>
      </w:pPr>
      <w:r>
        <w:rPr>
          <w:rFonts w:hint="eastAsia" w:ascii="宋体" w:hAnsi="宋体" w:cs="宋体"/>
          <w:sz w:val="21"/>
          <w:szCs w:val="21"/>
        </w:rPr>
        <w:t>承包人未按时移交工程的，违约金的计算方法为：</w:t>
      </w:r>
      <w:r>
        <w:rPr>
          <w:rFonts w:hint="eastAsia" w:ascii="宋体" w:hAnsi="宋体" w:cs="宋体"/>
          <w:sz w:val="21"/>
          <w:szCs w:val="21"/>
          <w:u w:val="single"/>
        </w:rPr>
        <w:t>按照通用条款和现行法律法规要求执行</w:t>
      </w:r>
      <w:r>
        <w:rPr>
          <w:rFonts w:hint="eastAsia" w:ascii="宋体" w:hAnsi="宋体" w:cs="宋体"/>
          <w:sz w:val="21"/>
          <w:szCs w:val="21"/>
        </w:rPr>
        <w:t>。</w:t>
      </w:r>
    </w:p>
    <w:p w14:paraId="76219230">
      <w:pPr>
        <w:pStyle w:val="4"/>
        <w:widowControl/>
      </w:pPr>
      <w:bookmarkStart w:id="958" w:name="_Toc389065321"/>
      <w:bookmarkEnd w:id="958"/>
      <w:bookmarkStart w:id="959" w:name="_Toc407135259"/>
      <w:bookmarkEnd w:id="959"/>
      <w:bookmarkStart w:id="960" w:name="_Toc373478403"/>
      <w:bookmarkEnd w:id="960"/>
      <w:bookmarkStart w:id="961" w:name="_Toc373227756"/>
      <w:bookmarkEnd w:id="961"/>
      <w:bookmarkStart w:id="962" w:name="_Toc9850587"/>
      <w:r>
        <w:t xml:space="preserve">13.3 </w:t>
      </w:r>
      <w:bookmarkEnd w:id="962"/>
      <w:r>
        <w:rPr>
          <w:rFonts w:hint="eastAsia" w:ascii="宋体" w:hAnsi="宋体" w:cs="宋体"/>
        </w:rPr>
        <w:t>工程试车</w:t>
      </w:r>
    </w:p>
    <w:p w14:paraId="331A0F23">
      <w:pPr>
        <w:spacing w:line="360" w:lineRule="auto"/>
        <w:ind w:firstLine="420" w:firstLineChars="200"/>
        <w:jc w:val="left"/>
        <w:rPr>
          <w:sz w:val="21"/>
          <w:szCs w:val="21"/>
        </w:rPr>
      </w:pPr>
      <w:r>
        <w:rPr>
          <w:sz w:val="21"/>
          <w:szCs w:val="21"/>
        </w:rPr>
        <w:t xml:space="preserve">13.3.1 </w:t>
      </w:r>
      <w:r>
        <w:rPr>
          <w:rFonts w:hint="eastAsia" w:ascii="宋体" w:hAnsi="宋体" w:cs="宋体"/>
          <w:sz w:val="21"/>
          <w:szCs w:val="21"/>
        </w:rPr>
        <w:t>试车程序</w:t>
      </w:r>
    </w:p>
    <w:p w14:paraId="4E183C0C">
      <w:pPr>
        <w:spacing w:line="360" w:lineRule="auto"/>
        <w:ind w:firstLine="420" w:firstLineChars="200"/>
        <w:jc w:val="left"/>
        <w:rPr>
          <w:sz w:val="21"/>
          <w:szCs w:val="21"/>
          <w:u w:val="single"/>
        </w:rPr>
      </w:pPr>
      <w:r>
        <w:rPr>
          <w:rFonts w:hint="eastAsia" w:ascii="宋体" w:hAnsi="宋体" w:cs="宋体"/>
          <w:sz w:val="21"/>
          <w:szCs w:val="21"/>
        </w:rPr>
        <w:t>工程试车内容：</w:t>
      </w:r>
      <w:r>
        <w:rPr>
          <w:sz w:val="21"/>
          <w:szCs w:val="21"/>
          <w:u w:val="single"/>
        </w:rPr>
        <w:t xml:space="preserve">  /    </w:t>
      </w:r>
      <w:r>
        <w:rPr>
          <w:rFonts w:hint="eastAsia" w:ascii="宋体" w:hAnsi="宋体" w:cs="宋体"/>
          <w:sz w:val="21"/>
          <w:szCs w:val="21"/>
        </w:rPr>
        <w:t>。</w:t>
      </w:r>
    </w:p>
    <w:p w14:paraId="43A03BBA">
      <w:pPr>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）单机无负荷试车费用由</w:t>
      </w:r>
      <w:r>
        <w:rPr>
          <w:sz w:val="21"/>
          <w:szCs w:val="21"/>
          <w:u w:val="single"/>
        </w:rPr>
        <w:t xml:space="preserve">        /          </w:t>
      </w:r>
      <w:r>
        <w:rPr>
          <w:rFonts w:hint="eastAsia" w:ascii="宋体" w:hAnsi="宋体" w:cs="宋体"/>
          <w:sz w:val="21"/>
          <w:szCs w:val="21"/>
        </w:rPr>
        <w:t>承担；</w:t>
      </w:r>
    </w:p>
    <w:p w14:paraId="230F5412">
      <w:pPr>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）无负荷联动试车费用由</w:t>
      </w:r>
      <w:r>
        <w:rPr>
          <w:sz w:val="21"/>
          <w:szCs w:val="21"/>
          <w:u w:val="single"/>
        </w:rPr>
        <w:t xml:space="preserve">         /        </w:t>
      </w:r>
      <w:r>
        <w:rPr>
          <w:rFonts w:hint="eastAsia" w:ascii="宋体" w:hAnsi="宋体" w:cs="宋体"/>
          <w:sz w:val="21"/>
          <w:szCs w:val="21"/>
        </w:rPr>
        <w:t>承担。</w:t>
      </w:r>
    </w:p>
    <w:p w14:paraId="2F8FAD61">
      <w:pPr>
        <w:spacing w:line="360" w:lineRule="auto"/>
        <w:ind w:firstLine="420" w:firstLineChars="200"/>
        <w:jc w:val="left"/>
        <w:rPr>
          <w:sz w:val="21"/>
          <w:szCs w:val="21"/>
        </w:rPr>
      </w:pPr>
      <w:r>
        <w:rPr>
          <w:sz w:val="21"/>
          <w:szCs w:val="21"/>
        </w:rPr>
        <w:t xml:space="preserve">13.3.3 </w:t>
      </w:r>
      <w:r>
        <w:rPr>
          <w:rFonts w:hint="eastAsia" w:ascii="宋体" w:hAnsi="宋体" w:cs="宋体"/>
          <w:sz w:val="21"/>
          <w:szCs w:val="21"/>
        </w:rPr>
        <w:t>投料试车</w:t>
      </w:r>
    </w:p>
    <w:p w14:paraId="49476F3B">
      <w:pPr>
        <w:spacing w:line="360" w:lineRule="auto"/>
        <w:ind w:firstLine="420" w:firstLineChars="200"/>
        <w:jc w:val="left"/>
        <w:rPr>
          <w:sz w:val="21"/>
          <w:szCs w:val="21"/>
          <w:u w:val="single"/>
        </w:rPr>
      </w:pPr>
      <w:r>
        <w:rPr>
          <w:rFonts w:hint="eastAsia" w:ascii="宋体" w:hAnsi="宋体" w:cs="宋体"/>
          <w:sz w:val="21"/>
          <w:szCs w:val="21"/>
        </w:rPr>
        <w:t>关于投料试车相关事项的约定：</w:t>
      </w:r>
      <w:r>
        <w:rPr>
          <w:sz w:val="21"/>
          <w:szCs w:val="21"/>
          <w:u w:val="single"/>
        </w:rPr>
        <w:t xml:space="preserve">                     /                        </w:t>
      </w:r>
      <w:r>
        <w:rPr>
          <w:rFonts w:hint="eastAsia" w:ascii="宋体" w:hAnsi="宋体" w:cs="宋体"/>
          <w:sz w:val="21"/>
          <w:szCs w:val="21"/>
        </w:rPr>
        <w:t>。</w:t>
      </w:r>
    </w:p>
    <w:p w14:paraId="4BE9B623">
      <w:pPr>
        <w:pStyle w:val="4"/>
        <w:widowControl/>
      </w:pPr>
      <w:bookmarkStart w:id="963" w:name="_Toc407135260"/>
      <w:bookmarkEnd w:id="963"/>
      <w:bookmarkStart w:id="964" w:name="_Toc389065322"/>
      <w:bookmarkEnd w:id="964"/>
      <w:bookmarkStart w:id="965" w:name="_Toc373227757"/>
      <w:bookmarkEnd w:id="965"/>
      <w:bookmarkStart w:id="966" w:name="_Toc373478404"/>
      <w:bookmarkEnd w:id="966"/>
      <w:bookmarkStart w:id="967" w:name="_Toc9850588"/>
      <w:r>
        <w:t xml:space="preserve">13.6 </w:t>
      </w:r>
      <w:bookmarkEnd w:id="967"/>
      <w:r>
        <w:rPr>
          <w:rFonts w:hint="eastAsia" w:ascii="宋体" w:hAnsi="宋体" w:cs="宋体"/>
        </w:rPr>
        <w:t>竣工退场</w:t>
      </w:r>
    </w:p>
    <w:p w14:paraId="367DDBD7">
      <w:pPr>
        <w:spacing w:line="360" w:lineRule="auto"/>
        <w:ind w:firstLine="420" w:firstLineChars="200"/>
        <w:jc w:val="left"/>
        <w:outlineLvl w:val="0"/>
        <w:rPr>
          <w:sz w:val="21"/>
          <w:szCs w:val="21"/>
        </w:rPr>
      </w:pPr>
      <w:r>
        <w:rPr>
          <w:sz w:val="21"/>
          <w:szCs w:val="21"/>
        </w:rPr>
        <w:t xml:space="preserve">13.6.1 </w:t>
      </w:r>
      <w:r>
        <w:rPr>
          <w:rFonts w:hint="eastAsia" w:ascii="宋体" w:hAnsi="宋体" w:cs="宋体"/>
          <w:sz w:val="21"/>
          <w:szCs w:val="21"/>
        </w:rPr>
        <w:t>竣工退场</w:t>
      </w:r>
    </w:p>
    <w:p w14:paraId="79B96DD3">
      <w:pPr>
        <w:spacing w:line="360" w:lineRule="auto"/>
        <w:ind w:firstLine="420" w:firstLineChars="200"/>
        <w:jc w:val="left"/>
        <w:rPr>
          <w:sz w:val="21"/>
          <w:szCs w:val="21"/>
        </w:rPr>
      </w:pPr>
      <w:r>
        <w:rPr>
          <w:rFonts w:hint="eastAsia" w:ascii="宋体" w:hAnsi="宋体" w:cs="宋体"/>
          <w:sz w:val="21"/>
          <w:szCs w:val="21"/>
        </w:rPr>
        <w:t>承包人完成竣工退场的期限：</w:t>
      </w:r>
      <w:r>
        <w:rPr>
          <w:rFonts w:hint="eastAsia" w:ascii="宋体" w:hAnsi="宋体" w:cs="宋体"/>
          <w:sz w:val="21"/>
          <w:szCs w:val="21"/>
          <w:u w:val="single"/>
        </w:rPr>
        <w:t>自竣工验收合格之日起</w:t>
      </w:r>
      <w:r>
        <w:rPr>
          <w:sz w:val="21"/>
          <w:szCs w:val="21"/>
          <w:u w:val="single"/>
        </w:rPr>
        <w:t>7</w:t>
      </w:r>
      <w:r>
        <w:rPr>
          <w:rFonts w:hint="eastAsia" w:ascii="宋体" w:hAnsi="宋体" w:cs="宋体"/>
          <w:sz w:val="21"/>
          <w:szCs w:val="21"/>
          <w:u w:val="single"/>
        </w:rPr>
        <w:t>个工作日内</w:t>
      </w:r>
      <w:r>
        <w:rPr>
          <w:rFonts w:hint="eastAsia" w:ascii="宋体" w:hAnsi="宋体" w:cs="宋体"/>
          <w:sz w:val="21"/>
          <w:szCs w:val="21"/>
        </w:rPr>
        <w:t>。</w:t>
      </w:r>
    </w:p>
    <w:p w14:paraId="190988C7">
      <w:pPr>
        <w:pStyle w:val="3"/>
        <w:widowControl/>
        <w:rPr>
          <w:szCs w:val="32"/>
        </w:rPr>
      </w:pPr>
      <w:bookmarkStart w:id="968" w:name="_Toc373478405"/>
      <w:bookmarkEnd w:id="968"/>
      <w:bookmarkStart w:id="969" w:name="_Toc9850589"/>
      <w:bookmarkEnd w:id="969"/>
      <w:bookmarkStart w:id="970" w:name="_Toc407135261"/>
      <w:bookmarkEnd w:id="970"/>
      <w:bookmarkStart w:id="971" w:name="_Toc389065323"/>
      <w:bookmarkEnd w:id="971"/>
      <w:bookmarkStart w:id="972" w:name="_Toc373227758"/>
      <w:bookmarkEnd w:id="972"/>
      <w:bookmarkStart w:id="973" w:name="_Toc351203646"/>
      <w:r>
        <w:rPr>
          <w:szCs w:val="32"/>
        </w:rPr>
        <w:t xml:space="preserve">14. </w:t>
      </w:r>
      <w:bookmarkEnd w:id="973"/>
      <w:r>
        <w:rPr>
          <w:rFonts w:hint="eastAsia" w:ascii="黑体" w:hAnsi="宋体" w:cs="黑体"/>
          <w:szCs w:val="32"/>
        </w:rPr>
        <w:t>竣工结算</w:t>
      </w:r>
    </w:p>
    <w:p w14:paraId="5CE7393A">
      <w:pPr>
        <w:pStyle w:val="4"/>
        <w:widowControl/>
      </w:pPr>
      <w:bookmarkStart w:id="974" w:name="_Toc389065324"/>
      <w:bookmarkEnd w:id="974"/>
      <w:bookmarkStart w:id="975" w:name="_Toc407135262"/>
      <w:bookmarkEnd w:id="975"/>
      <w:bookmarkStart w:id="976" w:name="_Toc373478406"/>
      <w:bookmarkEnd w:id="976"/>
      <w:bookmarkStart w:id="977" w:name="_Toc9850590"/>
      <w:bookmarkEnd w:id="977"/>
      <w:bookmarkStart w:id="978" w:name="_Toc373227759"/>
      <w:r>
        <w:t xml:space="preserve">14.1 </w:t>
      </w:r>
      <w:bookmarkEnd w:id="978"/>
      <w:r>
        <w:rPr>
          <w:rFonts w:hint="eastAsia" w:ascii="宋体" w:hAnsi="宋体" w:cs="宋体"/>
        </w:rPr>
        <w:t>竣工付款申请</w:t>
      </w:r>
    </w:p>
    <w:p w14:paraId="6D32745D">
      <w:pPr>
        <w:spacing w:line="360" w:lineRule="auto"/>
        <w:ind w:firstLine="420" w:firstLineChars="200"/>
        <w:jc w:val="left"/>
        <w:rPr>
          <w:sz w:val="21"/>
          <w:szCs w:val="21"/>
        </w:rPr>
      </w:pPr>
      <w:r>
        <w:rPr>
          <w:rFonts w:hint="eastAsia" w:ascii="宋体" w:hAnsi="宋体" w:cs="宋体"/>
          <w:sz w:val="21"/>
          <w:szCs w:val="21"/>
        </w:rPr>
        <w:t>承包人提交竣工付款申请单的期限：</w:t>
      </w:r>
      <w:r>
        <w:rPr>
          <w:rFonts w:hint="eastAsia" w:ascii="宋体" w:hAnsi="宋体" w:cs="宋体"/>
          <w:sz w:val="21"/>
          <w:szCs w:val="21"/>
          <w:u w:val="single"/>
        </w:rPr>
        <w:t>自竣工之日起</w:t>
      </w:r>
      <w:r>
        <w:rPr>
          <w:sz w:val="21"/>
          <w:szCs w:val="21"/>
          <w:u w:val="single"/>
        </w:rPr>
        <w:t>7</w:t>
      </w:r>
      <w:r>
        <w:rPr>
          <w:rFonts w:hint="eastAsia" w:ascii="宋体" w:hAnsi="宋体" w:cs="宋体"/>
          <w:sz w:val="21"/>
          <w:szCs w:val="21"/>
          <w:u w:val="single"/>
        </w:rPr>
        <w:t>个工作日内</w:t>
      </w:r>
      <w:r>
        <w:rPr>
          <w:rFonts w:hint="eastAsia" w:ascii="宋体" w:hAnsi="宋体" w:cs="宋体"/>
          <w:sz w:val="21"/>
          <w:szCs w:val="21"/>
        </w:rPr>
        <w:t>。</w:t>
      </w:r>
    </w:p>
    <w:p w14:paraId="5839D74E">
      <w:pPr>
        <w:spacing w:line="360" w:lineRule="auto"/>
        <w:ind w:firstLine="420" w:firstLineChars="200"/>
        <w:jc w:val="left"/>
        <w:rPr>
          <w:sz w:val="21"/>
          <w:szCs w:val="21"/>
          <w:u w:val="single"/>
        </w:rPr>
      </w:pPr>
      <w:r>
        <w:rPr>
          <w:rFonts w:hint="eastAsia" w:ascii="宋体" w:hAnsi="宋体" w:cs="宋体"/>
          <w:sz w:val="21"/>
          <w:szCs w:val="21"/>
        </w:rPr>
        <w:t>竣工付款申请单应包括的内容：。竣工结算款支付申请（核准）表见合同附件</w:t>
      </w:r>
      <w:r>
        <w:rPr>
          <w:sz w:val="21"/>
          <w:szCs w:val="21"/>
        </w:rPr>
        <w:t>12</w:t>
      </w:r>
      <w:r>
        <w:rPr>
          <w:rFonts w:hint="eastAsia" w:ascii="宋体" w:hAnsi="宋体" w:cs="宋体"/>
          <w:sz w:val="21"/>
          <w:szCs w:val="21"/>
        </w:rPr>
        <w:t>。</w:t>
      </w:r>
    </w:p>
    <w:p w14:paraId="5696DDB3">
      <w:pPr>
        <w:pStyle w:val="4"/>
        <w:widowControl/>
      </w:pPr>
      <w:bookmarkStart w:id="979" w:name="_Toc9850591"/>
      <w:bookmarkEnd w:id="979"/>
      <w:bookmarkStart w:id="980" w:name="_Toc373478407"/>
      <w:bookmarkEnd w:id="980"/>
      <w:bookmarkStart w:id="981" w:name="_Toc407135263"/>
      <w:bookmarkEnd w:id="981"/>
      <w:bookmarkStart w:id="982" w:name="_Toc389065325"/>
      <w:bookmarkEnd w:id="982"/>
      <w:bookmarkStart w:id="983" w:name="_Toc373227760"/>
      <w:r>
        <w:t xml:space="preserve">14.2 </w:t>
      </w:r>
      <w:bookmarkEnd w:id="983"/>
      <w:r>
        <w:rPr>
          <w:rFonts w:hint="eastAsia" w:ascii="宋体" w:hAnsi="宋体" w:cs="宋体"/>
        </w:rPr>
        <w:t>竣工结算审核</w:t>
      </w:r>
    </w:p>
    <w:p w14:paraId="3B887482">
      <w:pPr>
        <w:spacing w:line="360" w:lineRule="auto"/>
        <w:ind w:firstLine="420" w:firstLineChars="200"/>
        <w:jc w:val="left"/>
        <w:rPr>
          <w:sz w:val="21"/>
          <w:szCs w:val="21"/>
        </w:rPr>
      </w:pPr>
      <w:r>
        <w:rPr>
          <w:rFonts w:hint="eastAsia" w:ascii="宋体" w:hAnsi="宋体" w:cs="宋体"/>
          <w:sz w:val="21"/>
          <w:szCs w:val="21"/>
        </w:rPr>
        <w:t>发包人审批竣工付款申请单的期限：</w:t>
      </w:r>
    </w:p>
    <w:tbl>
      <w:tblPr>
        <w:tblStyle w:val="24"/>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5967"/>
      </w:tblGrid>
      <w:tr w14:paraId="00F2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ED27586">
            <w:pPr>
              <w:spacing w:line="360" w:lineRule="auto"/>
              <w:rPr>
                <w:sz w:val="21"/>
                <w:szCs w:val="21"/>
              </w:rPr>
            </w:pP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161DE12D">
            <w:pPr>
              <w:spacing w:line="360" w:lineRule="auto"/>
              <w:ind w:firstLine="27" w:firstLineChars="13"/>
              <w:jc w:val="center"/>
              <w:rPr>
                <w:sz w:val="21"/>
                <w:szCs w:val="21"/>
              </w:rPr>
            </w:pPr>
            <w:r>
              <w:rPr>
                <w:rFonts w:hint="eastAsia" w:ascii="宋体" w:hAnsi="宋体" w:cs="宋体"/>
                <w:sz w:val="21"/>
                <w:szCs w:val="21"/>
              </w:rPr>
              <w:t>工程竣工结算报告金额</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7EA9F215">
            <w:pPr>
              <w:spacing w:line="360" w:lineRule="auto"/>
              <w:ind w:firstLine="441" w:firstLineChars="210"/>
              <w:jc w:val="center"/>
              <w:rPr>
                <w:sz w:val="21"/>
                <w:szCs w:val="21"/>
              </w:rPr>
            </w:pPr>
            <w:r>
              <w:rPr>
                <w:rFonts w:hint="eastAsia" w:ascii="宋体" w:hAnsi="宋体" w:cs="宋体"/>
                <w:sz w:val="21"/>
                <w:szCs w:val="21"/>
              </w:rPr>
              <w:t>发包人审查时间</w:t>
            </w:r>
          </w:p>
        </w:tc>
      </w:tr>
      <w:tr w14:paraId="40F6C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156EF1B">
            <w:pPr>
              <w:spacing w:line="360" w:lineRule="auto"/>
              <w:jc w:val="center"/>
              <w:rPr>
                <w:sz w:val="21"/>
                <w:szCs w:val="21"/>
              </w:rPr>
            </w:pPr>
            <w:r>
              <w:rPr>
                <w:sz w:val="21"/>
                <w:szCs w:val="21"/>
              </w:rPr>
              <w:t>1</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6AFF0132">
            <w:pPr>
              <w:spacing w:line="360" w:lineRule="auto"/>
              <w:ind w:firstLine="27" w:firstLineChars="13"/>
              <w:jc w:val="center"/>
              <w:rPr>
                <w:sz w:val="21"/>
                <w:szCs w:val="21"/>
              </w:rPr>
            </w:pPr>
            <w:r>
              <w:rPr>
                <w:sz w:val="21"/>
                <w:szCs w:val="21"/>
              </w:rPr>
              <w:t>500</w:t>
            </w:r>
            <w:r>
              <w:rPr>
                <w:rFonts w:hint="eastAsia" w:ascii="宋体" w:hAnsi="宋体" w:cs="宋体"/>
                <w:sz w:val="21"/>
                <w:szCs w:val="21"/>
              </w:rPr>
              <w:t>万元以下</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1B9CE69A">
            <w:pPr>
              <w:spacing w:line="360" w:lineRule="auto"/>
              <w:ind w:firstLine="441" w:firstLineChars="210"/>
              <w:jc w:val="center"/>
              <w:rPr>
                <w:sz w:val="21"/>
                <w:szCs w:val="21"/>
              </w:rPr>
            </w:pPr>
            <w:r>
              <w:rPr>
                <w:rFonts w:hint="eastAsia" w:ascii="宋体" w:hAnsi="宋体" w:cs="宋体"/>
                <w:sz w:val="21"/>
                <w:szCs w:val="21"/>
              </w:rPr>
              <w:t>从接到竣工结算报告和完整的竣工结算资料之日起</w:t>
            </w:r>
            <w:r>
              <w:rPr>
                <w:sz w:val="21"/>
                <w:szCs w:val="21"/>
              </w:rPr>
              <w:t>20</w:t>
            </w:r>
            <w:r>
              <w:rPr>
                <w:rFonts w:hint="eastAsia" w:ascii="宋体" w:hAnsi="宋体" w:cs="宋体"/>
                <w:sz w:val="21"/>
                <w:szCs w:val="21"/>
              </w:rPr>
              <w:t>天</w:t>
            </w:r>
          </w:p>
        </w:tc>
      </w:tr>
      <w:tr w14:paraId="5C92B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DCEC9F3">
            <w:pPr>
              <w:spacing w:line="360" w:lineRule="auto"/>
              <w:jc w:val="center"/>
              <w:rPr>
                <w:sz w:val="21"/>
                <w:szCs w:val="21"/>
              </w:rPr>
            </w:pPr>
            <w:r>
              <w:rPr>
                <w:sz w:val="21"/>
                <w:szCs w:val="21"/>
              </w:rPr>
              <w:t>2</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714A89A1">
            <w:pPr>
              <w:spacing w:line="360" w:lineRule="auto"/>
              <w:ind w:firstLine="27" w:firstLineChars="13"/>
              <w:jc w:val="center"/>
              <w:rPr>
                <w:sz w:val="21"/>
                <w:szCs w:val="21"/>
              </w:rPr>
            </w:pPr>
            <w:r>
              <w:rPr>
                <w:sz w:val="21"/>
                <w:szCs w:val="21"/>
              </w:rPr>
              <w:t>500</w:t>
            </w:r>
            <w:r>
              <w:rPr>
                <w:rFonts w:hint="eastAsia" w:ascii="宋体" w:hAnsi="宋体" w:cs="宋体"/>
                <w:sz w:val="21"/>
                <w:szCs w:val="21"/>
              </w:rPr>
              <w:t>万元</w:t>
            </w:r>
            <w:r>
              <w:rPr>
                <w:sz w:val="21"/>
                <w:szCs w:val="21"/>
              </w:rPr>
              <w:t>-2000</w:t>
            </w:r>
            <w:r>
              <w:rPr>
                <w:rFonts w:hint="eastAsia" w:ascii="宋体" w:hAnsi="宋体" w:cs="宋体"/>
                <w:sz w:val="21"/>
                <w:szCs w:val="21"/>
              </w:rPr>
              <w:t>万元</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0820C3D8">
            <w:pPr>
              <w:spacing w:line="360" w:lineRule="auto"/>
              <w:ind w:firstLine="441" w:firstLineChars="210"/>
              <w:jc w:val="center"/>
              <w:rPr>
                <w:sz w:val="21"/>
                <w:szCs w:val="21"/>
              </w:rPr>
            </w:pPr>
            <w:r>
              <w:rPr>
                <w:rFonts w:hint="eastAsia" w:ascii="宋体" w:hAnsi="宋体" w:cs="宋体"/>
                <w:sz w:val="21"/>
                <w:szCs w:val="21"/>
              </w:rPr>
              <w:t>从接到竣工结算报告和完整的竣工结算资料之日起</w:t>
            </w:r>
            <w:r>
              <w:rPr>
                <w:sz w:val="21"/>
                <w:szCs w:val="21"/>
              </w:rPr>
              <w:t>30</w:t>
            </w:r>
            <w:r>
              <w:rPr>
                <w:rFonts w:hint="eastAsia" w:ascii="宋体" w:hAnsi="宋体" w:cs="宋体"/>
                <w:sz w:val="21"/>
                <w:szCs w:val="21"/>
              </w:rPr>
              <w:t>天</w:t>
            </w:r>
          </w:p>
        </w:tc>
      </w:tr>
      <w:tr w14:paraId="2CA5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8C32C73">
            <w:pPr>
              <w:spacing w:line="360" w:lineRule="auto"/>
              <w:jc w:val="center"/>
              <w:rPr>
                <w:sz w:val="21"/>
                <w:szCs w:val="21"/>
              </w:rPr>
            </w:pPr>
            <w:r>
              <w:rPr>
                <w:sz w:val="21"/>
                <w:szCs w:val="21"/>
              </w:rPr>
              <w:t>3</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1C48EB01">
            <w:pPr>
              <w:spacing w:line="360" w:lineRule="auto"/>
              <w:ind w:firstLine="27" w:firstLineChars="13"/>
              <w:jc w:val="center"/>
              <w:rPr>
                <w:sz w:val="21"/>
                <w:szCs w:val="21"/>
              </w:rPr>
            </w:pPr>
            <w:r>
              <w:rPr>
                <w:sz w:val="21"/>
                <w:szCs w:val="21"/>
              </w:rPr>
              <w:t>2000</w:t>
            </w:r>
            <w:r>
              <w:rPr>
                <w:rFonts w:hint="eastAsia" w:ascii="宋体" w:hAnsi="宋体" w:cs="宋体"/>
                <w:sz w:val="21"/>
                <w:szCs w:val="21"/>
              </w:rPr>
              <w:t>万元</w:t>
            </w:r>
            <w:r>
              <w:rPr>
                <w:sz w:val="21"/>
                <w:szCs w:val="21"/>
              </w:rPr>
              <w:t>-5000</w:t>
            </w:r>
            <w:r>
              <w:rPr>
                <w:rFonts w:hint="eastAsia" w:ascii="宋体" w:hAnsi="宋体" w:cs="宋体"/>
                <w:sz w:val="21"/>
                <w:szCs w:val="21"/>
              </w:rPr>
              <w:t>万元</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0C4BFB22">
            <w:pPr>
              <w:spacing w:line="360" w:lineRule="auto"/>
              <w:ind w:firstLine="441" w:firstLineChars="210"/>
              <w:jc w:val="center"/>
              <w:rPr>
                <w:sz w:val="21"/>
                <w:szCs w:val="21"/>
              </w:rPr>
            </w:pPr>
            <w:r>
              <w:rPr>
                <w:rFonts w:hint="eastAsia" w:ascii="宋体" w:hAnsi="宋体" w:cs="宋体"/>
                <w:sz w:val="21"/>
                <w:szCs w:val="21"/>
              </w:rPr>
              <w:t>从接到竣工结算报告和完整的竣工结算资料之日起</w:t>
            </w:r>
            <w:r>
              <w:rPr>
                <w:sz w:val="21"/>
                <w:szCs w:val="21"/>
              </w:rPr>
              <w:t>45</w:t>
            </w:r>
            <w:r>
              <w:rPr>
                <w:rFonts w:hint="eastAsia" w:ascii="宋体" w:hAnsi="宋体" w:cs="宋体"/>
                <w:sz w:val="21"/>
                <w:szCs w:val="21"/>
              </w:rPr>
              <w:t>天</w:t>
            </w:r>
          </w:p>
        </w:tc>
      </w:tr>
      <w:tr w14:paraId="1F8A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65CCF83">
            <w:pPr>
              <w:spacing w:line="360" w:lineRule="auto"/>
              <w:jc w:val="center"/>
              <w:rPr>
                <w:sz w:val="21"/>
                <w:szCs w:val="21"/>
              </w:rPr>
            </w:pPr>
            <w:r>
              <w:rPr>
                <w:sz w:val="21"/>
                <w:szCs w:val="21"/>
              </w:rPr>
              <w:t>4</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6BAA3C4B">
            <w:pPr>
              <w:spacing w:line="360" w:lineRule="auto"/>
              <w:ind w:firstLine="27" w:firstLineChars="13"/>
              <w:jc w:val="center"/>
              <w:rPr>
                <w:sz w:val="21"/>
                <w:szCs w:val="21"/>
              </w:rPr>
            </w:pPr>
            <w:r>
              <w:rPr>
                <w:sz w:val="21"/>
                <w:szCs w:val="21"/>
              </w:rPr>
              <w:t>5000</w:t>
            </w:r>
            <w:r>
              <w:rPr>
                <w:rFonts w:hint="eastAsia" w:ascii="宋体" w:hAnsi="宋体" w:cs="宋体"/>
                <w:sz w:val="21"/>
                <w:szCs w:val="21"/>
              </w:rPr>
              <w:t>万元以上</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18D02EE0">
            <w:pPr>
              <w:spacing w:line="360" w:lineRule="auto"/>
              <w:ind w:firstLine="441" w:firstLineChars="210"/>
              <w:jc w:val="center"/>
              <w:rPr>
                <w:sz w:val="21"/>
                <w:szCs w:val="21"/>
              </w:rPr>
            </w:pPr>
            <w:r>
              <w:rPr>
                <w:rFonts w:hint="eastAsia" w:ascii="宋体" w:hAnsi="宋体" w:cs="宋体"/>
                <w:sz w:val="21"/>
                <w:szCs w:val="21"/>
              </w:rPr>
              <w:t>从接到竣工结算报告和完整的竣工结算资料之日起</w:t>
            </w:r>
            <w:r>
              <w:rPr>
                <w:sz w:val="21"/>
                <w:szCs w:val="21"/>
              </w:rPr>
              <w:t>60</w:t>
            </w:r>
            <w:r>
              <w:rPr>
                <w:rFonts w:hint="eastAsia" w:ascii="宋体" w:hAnsi="宋体" w:cs="宋体"/>
                <w:sz w:val="21"/>
                <w:szCs w:val="21"/>
              </w:rPr>
              <w:t>天</w:t>
            </w:r>
          </w:p>
        </w:tc>
      </w:tr>
      <w:tr w14:paraId="07C3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4924E64">
            <w:pPr>
              <w:spacing w:line="360" w:lineRule="auto"/>
              <w:jc w:val="center"/>
              <w:rPr>
                <w:sz w:val="21"/>
                <w:szCs w:val="21"/>
              </w:rPr>
            </w:pPr>
            <w:r>
              <w:rPr>
                <w:sz w:val="21"/>
                <w:szCs w:val="21"/>
              </w:rPr>
              <w:t>5</w:t>
            </w:r>
          </w:p>
        </w:tc>
        <w:tc>
          <w:tcPr>
            <w:tcW w:w="2466" w:type="dxa"/>
            <w:tcBorders>
              <w:top w:val="single" w:color="auto" w:sz="4" w:space="0"/>
              <w:left w:val="single" w:color="auto" w:sz="4" w:space="0"/>
              <w:bottom w:val="single" w:color="auto" w:sz="4" w:space="0"/>
              <w:right w:val="single" w:color="auto" w:sz="4" w:space="0"/>
            </w:tcBorders>
            <w:shd w:val="clear" w:color="auto" w:fill="auto"/>
            <w:vAlign w:val="center"/>
          </w:tcPr>
          <w:p w14:paraId="0C8741B6">
            <w:pPr>
              <w:spacing w:line="360" w:lineRule="auto"/>
              <w:ind w:firstLine="27" w:firstLineChars="13"/>
              <w:jc w:val="center"/>
              <w:rPr>
                <w:sz w:val="21"/>
                <w:szCs w:val="21"/>
              </w:rPr>
            </w:pPr>
            <w:r>
              <w:rPr>
                <w:sz w:val="21"/>
                <w:szCs w:val="21"/>
              </w:rPr>
              <w:t>5000</w:t>
            </w:r>
            <w:r>
              <w:rPr>
                <w:rFonts w:hint="eastAsia" w:ascii="宋体" w:hAnsi="宋体" w:cs="宋体"/>
                <w:sz w:val="21"/>
                <w:szCs w:val="21"/>
              </w:rPr>
              <w:t>万以上每增加</w:t>
            </w:r>
            <w:r>
              <w:rPr>
                <w:sz w:val="21"/>
                <w:szCs w:val="21"/>
              </w:rPr>
              <w:t>0.5</w:t>
            </w:r>
            <w:r>
              <w:rPr>
                <w:rFonts w:hint="eastAsia" w:ascii="宋体" w:hAnsi="宋体" w:cs="宋体"/>
                <w:sz w:val="21"/>
                <w:szCs w:val="21"/>
              </w:rPr>
              <w:t>亿</w:t>
            </w:r>
            <w:r>
              <w:rPr>
                <w:sz w:val="21"/>
                <w:szCs w:val="21"/>
              </w:rPr>
              <w:t>(</w:t>
            </w:r>
            <w:r>
              <w:rPr>
                <w:rFonts w:hint="eastAsia" w:ascii="宋体" w:hAnsi="宋体" w:cs="宋体"/>
                <w:sz w:val="21"/>
                <w:szCs w:val="21"/>
              </w:rPr>
              <w:t>不足</w:t>
            </w:r>
            <w:r>
              <w:rPr>
                <w:sz w:val="21"/>
                <w:szCs w:val="21"/>
              </w:rPr>
              <w:t>0.5</w:t>
            </w:r>
            <w:r>
              <w:rPr>
                <w:rFonts w:hint="eastAsia" w:ascii="宋体" w:hAnsi="宋体" w:cs="宋体"/>
                <w:sz w:val="21"/>
                <w:szCs w:val="21"/>
              </w:rPr>
              <w:t>亿不增加</w:t>
            </w:r>
            <w:r>
              <w:rPr>
                <w:sz w:val="21"/>
                <w:szCs w:val="21"/>
              </w:rPr>
              <w:t>)</w:t>
            </w:r>
          </w:p>
        </w:tc>
        <w:tc>
          <w:tcPr>
            <w:tcW w:w="5967" w:type="dxa"/>
            <w:tcBorders>
              <w:top w:val="single" w:color="auto" w:sz="4" w:space="0"/>
              <w:left w:val="single" w:color="auto" w:sz="4" w:space="0"/>
              <w:bottom w:val="single" w:color="auto" w:sz="4" w:space="0"/>
              <w:right w:val="single" w:color="auto" w:sz="4" w:space="0"/>
            </w:tcBorders>
            <w:shd w:val="clear" w:color="auto" w:fill="auto"/>
            <w:vAlign w:val="center"/>
          </w:tcPr>
          <w:p w14:paraId="4959AF76">
            <w:pPr>
              <w:spacing w:line="360" w:lineRule="auto"/>
              <w:ind w:firstLine="441" w:firstLineChars="210"/>
              <w:jc w:val="center"/>
              <w:rPr>
                <w:rFonts w:hAnsi="宋体" w:cs="宋体"/>
                <w:sz w:val="21"/>
                <w:szCs w:val="21"/>
              </w:rPr>
            </w:pPr>
            <w:r>
              <w:rPr>
                <w:rFonts w:hint="eastAsia" w:ascii="宋体" w:hAnsi="宋体" w:cs="宋体"/>
                <w:sz w:val="21"/>
                <w:szCs w:val="21"/>
              </w:rPr>
              <w:t>增加</w:t>
            </w:r>
            <w:r>
              <w:rPr>
                <w:sz w:val="21"/>
                <w:szCs w:val="21"/>
              </w:rPr>
              <w:t>10</w:t>
            </w:r>
            <w:r>
              <w:rPr>
                <w:rFonts w:hint="eastAsia" w:ascii="宋体" w:hAnsi="宋体" w:cs="宋体"/>
                <w:sz w:val="21"/>
                <w:szCs w:val="21"/>
              </w:rPr>
              <w:t>天</w:t>
            </w:r>
          </w:p>
        </w:tc>
      </w:tr>
    </w:tbl>
    <w:p w14:paraId="3A3B9069">
      <w:pPr>
        <w:spacing w:line="360" w:lineRule="auto"/>
        <w:ind w:firstLine="420" w:firstLineChars="200"/>
        <w:jc w:val="left"/>
        <w:rPr>
          <w:rFonts w:hAnsi="宋体"/>
          <w:sz w:val="21"/>
          <w:szCs w:val="21"/>
        </w:rPr>
      </w:pPr>
      <w:r>
        <w:rPr>
          <w:rFonts w:hint="eastAsia" w:ascii="宋体" w:hAnsi="宋体" w:cs="宋体"/>
          <w:sz w:val="21"/>
          <w:szCs w:val="21"/>
        </w:rPr>
        <w:t>因承包人提供的结算资料不完整而需要补充或承包人不按时对账耽误时间时，审查时间应相应顺延。</w:t>
      </w:r>
    </w:p>
    <w:p w14:paraId="38D149E5">
      <w:pPr>
        <w:spacing w:line="400" w:lineRule="exact"/>
        <w:ind w:firstLine="411" w:firstLineChars="196"/>
        <w:rPr>
          <w:rFonts w:hAnsi="宋体"/>
          <w:sz w:val="21"/>
          <w:szCs w:val="21"/>
        </w:rPr>
      </w:pPr>
      <w:r>
        <w:rPr>
          <w:rFonts w:hint="eastAsia" w:ascii="宋体" w:hAnsi="宋体" w:cs="宋体"/>
          <w:sz w:val="21"/>
          <w:szCs w:val="21"/>
        </w:rPr>
        <w:t>竣工结算审核约定：</w:t>
      </w:r>
    </w:p>
    <w:p w14:paraId="244995DE">
      <w:pPr>
        <w:spacing w:line="400" w:lineRule="exact"/>
        <w:ind w:firstLine="411" w:firstLineChars="196"/>
        <w:rPr>
          <w:rFonts w:hAnsi="宋体"/>
          <w:sz w:val="21"/>
          <w:szCs w:val="21"/>
          <w:u w:val="single"/>
        </w:rPr>
      </w:pPr>
      <w:r>
        <w:rPr>
          <w:rFonts w:hAnsi="宋体"/>
          <w:sz w:val="21"/>
          <w:szCs w:val="21"/>
          <w:u w:val="single"/>
        </w:rPr>
        <w:t>1</w:t>
      </w:r>
      <w:r>
        <w:rPr>
          <w:rFonts w:hint="eastAsia" w:ascii="宋体" w:hAnsi="宋体" w:cs="宋体"/>
          <w:sz w:val="21"/>
          <w:szCs w:val="21"/>
          <w:u w:val="single"/>
        </w:rPr>
        <w:t>、工程竣工验收报告经发包人认可后天内，承包人向发包人递交竣工验收合格资料及完整的结算资料和报告，双方按照本工程合同约定的价格形式及价款调整办法进行工程竣工结算。</w:t>
      </w:r>
      <w:r>
        <w:rPr>
          <w:rFonts w:hAnsi="宋体"/>
          <w:sz w:val="21"/>
          <w:szCs w:val="21"/>
          <w:u w:val="single"/>
        </w:rPr>
        <w:t>2</w:t>
      </w:r>
      <w:r>
        <w:rPr>
          <w:rFonts w:hint="eastAsia" w:ascii="宋体" w:hAnsi="宋体" w:cs="宋体"/>
          <w:sz w:val="21"/>
          <w:szCs w:val="21"/>
          <w:u w:val="single"/>
        </w:rPr>
        <w:t>、发包人收到承包人递交的竣工结算报告及结算资料之日起天内进行审核，并给予确认或者提出审核意见。承包人对发包人确认的结算价款或审核意见有异议的，应在收到发包人确认的价款或审核意见之日起</w:t>
      </w:r>
      <w:r>
        <w:rPr>
          <w:sz w:val="21"/>
          <w:szCs w:val="21"/>
          <w:u w:val="single"/>
        </w:rPr>
        <w:t>7</w:t>
      </w:r>
      <w:r>
        <w:rPr>
          <w:rFonts w:hint="eastAsia" w:ascii="宋体" w:hAnsi="宋体" w:cs="宋体"/>
          <w:sz w:val="21"/>
          <w:szCs w:val="21"/>
          <w:u w:val="single"/>
        </w:rPr>
        <w:t>日内提出异议，必要时合同当事人要当面核对，直至完成工程竣工结算。除非有特殊情形，否则从承包人递交竣工结算报告到完成竣工结算的时间应控制在“发包人审核竣工付款申请单的期限”要求的时间范围内。</w:t>
      </w:r>
      <w:r>
        <w:rPr>
          <w:sz w:val="21"/>
          <w:szCs w:val="21"/>
          <w:u w:val="single"/>
        </w:rPr>
        <w:t>3.</w:t>
      </w:r>
      <w:r>
        <w:rPr>
          <w:rFonts w:hint="eastAsia" w:ascii="宋体" w:hAnsi="宋体" w:cs="宋体"/>
          <w:sz w:val="21"/>
          <w:szCs w:val="21"/>
          <w:u w:val="single"/>
        </w:rPr>
        <w:t>自竣工结算完毕之日起</w:t>
      </w:r>
      <w:r>
        <w:rPr>
          <w:sz w:val="21"/>
          <w:szCs w:val="21"/>
          <w:u w:val="single"/>
        </w:rPr>
        <w:t>30</w:t>
      </w:r>
      <w:r>
        <w:rPr>
          <w:rFonts w:hint="eastAsia" w:ascii="宋体" w:hAnsi="宋体" w:cs="宋体"/>
          <w:sz w:val="21"/>
          <w:szCs w:val="21"/>
          <w:u w:val="single"/>
        </w:rPr>
        <w:t>天内，发包人按审定后的竣工结算价款，通知经办银行向承包人支付结算价款。</w:t>
      </w:r>
    </w:p>
    <w:p w14:paraId="1A848F69">
      <w:pPr>
        <w:spacing w:line="360" w:lineRule="auto"/>
        <w:ind w:firstLine="420" w:firstLineChars="200"/>
        <w:jc w:val="left"/>
        <w:rPr>
          <w:sz w:val="21"/>
          <w:szCs w:val="21"/>
          <w:u w:val="single"/>
        </w:rPr>
      </w:pPr>
      <w:r>
        <w:rPr>
          <w:rFonts w:hint="eastAsia" w:ascii="宋体" w:hAnsi="宋体" w:cs="宋体"/>
          <w:sz w:val="21"/>
          <w:szCs w:val="21"/>
        </w:rPr>
        <w:t>备注：对于国有投资项目结算审核约定，双方可结合各地政府或有关部门出台的管理规定进行局部调整</w:t>
      </w:r>
    </w:p>
    <w:p w14:paraId="38BEAF87">
      <w:pPr>
        <w:pStyle w:val="4"/>
        <w:widowControl/>
      </w:pPr>
      <w:bookmarkStart w:id="984" w:name="_Toc9850592"/>
      <w:bookmarkEnd w:id="984"/>
      <w:bookmarkStart w:id="985" w:name="_Toc389065326"/>
      <w:bookmarkEnd w:id="985"/>
      <w:bookmarkStart w:id="986" w:name="_Toc373227761"/>
      <w:bookmarkEnd w:id="986"/>
      <w:bookmarkStart w:id="987" w:name="_Toc407135264"/>
      <w:bookmarkEnd w:id="987"/>
      <w:bookmarkStart w:id="988" w:name="_Toc373478408"/>
      <w:r>
        <w:t xml:space="preserve">14.4 </w:t>
      </w:r>
      <w:bookmarkEnd w:id="988"/>
      <w:r>
        <w:rPr>
          <w:rFonts w:hint="eastAsia" w:ascii="宋体" w:hAnsi="宋体" w:cs="宋体"/>
        </w:rPr>
        <w:t>最终结清</w:t>
      </w:r>
    </w:p>
    <w:p w14:paraId="5391C9BA">
      <w:pPr>
        <w:spacing w:line="360" w:lineRule="auto"/>
        <w:ind w:firstLine="420" w:firstLineChars="200"/>
        <w:jc w:val="left"/>
        <w:rPr>
          <w:sz w:val="21"/>
          <w:szCs w:val="21"/>
        </w:rPr>
      </w:pPr>
      <w:r>
        <w:rPr>
          <w:sz w:val="21"/>
          <w:szCs w:val="21"/>
        </w:rPr>
        <w:t xml:space="preserve">14.4.1 </w:t>
      </w:r>
      <w:r>
        <w:rPr>
          <w:rFonts w:hint="eastAsia" w:ascii="宋体" w:hAnsi="宋体" w:cs="宋体"/>
          <w:sz w:val="21"/>
          <w:szCs w:val="21"/>
        </w:rPr>
        <w:t>最终结清申请单</w:t>
      </w:r>
    </w:p>
    <w:p w14:paraId="09A4EE41">
      <w:pPr>
        <w:spacing w:line="360" w:lineRule="auto"/>
        <w:ind w:firstLine="420" w:firstLineChars="200"/>
        <w:jc w:val="left"/>
        <w:rPr>
          <w:sz w:val="21"/>
          <w:szCs w:val="21"/>
        </w:rPr>
      </w:pPr>
      <w:r>
        <w:rPr>
          <w:rFonts w:hint="eastAsia" w:ascii="宋体" w:hAnsi="宋体" w:cs="宋体"/>
          <w:sz w:val="21"/>
          <w:szCs w:val="21"/>
        </w:rPr>
        <w:t>承包人提交最终结清申请单的份数：</w:t>
      </w:r>
      <w:r>
        <w:rPr>
          <w:sz w:val="21"/>
          <w:szCs w:val="21"/>
          <w:u w:val="single"/>
        </w:rPr>
        <w:t xml:space="preserve">  2</w:t>
      </w:r>
      <w:r>
        <w:rPr>
          <w:rFonts w:hint="eastAsia" w:ascii="宋体" w:hAnsi="宋体" w:cs="宋体"/>
          <w:sz w:val="21"/>
          <w:szCs w:val="21"/>
          <w:u w:val="single"/>
        </w:rPr>
        <w:t>份，如发包人有需要另行增加</w:t>
      </w:r>
      <w:r>
        <w:rPr>
          <w:rFonts w:hint="eastAsia" w:ascii="宋体" w:hAnsi="宋体" w:cs="宋体"/>
          <w:sz w:val="21"/>
          <w:szCs w:val="21"/>
        </w:rPr>
        <w:t>。</w:t>
      </w:r>
    </w:p>
    <w:p w14:paraId="1094939B">
      <w:pPr>
        <w:spacing w:line="360" w:lineRule="auto"/>
        <w:ind w:firstLine="420" w:firstLineChars="200"/>
        <w:jc w:val="left"/>
        <w:rPr>
          <w:sz w:val="21"/>
          <w:szCs w:val="21"/>
        </w:rPr>
      </w:pPr>
      <w:r>
        <w:rPr>
          <w:rFonts w:hint="eastAsia" w:ascii="宋体" w:hAnsi="宋体" w:cs="宋体"/>
          <w:sz w:val="21"/>
          <w:szCs w:val="21"/>
        </w:rPr>
        <w:t>承包人提交最终结算申请单的期限：</w:t>
      </w:r>
      <w:r>
        <w:rPr>
          <w:rFonts w:hint="eastAsia" w:ascii="宋体" w:hAnsi="宋体" w:cs="宋体"/>
          <w:sz w:val="21"/>
          <w:szCs w:val="21"/>
          <w:u w:val="single"/>
        </w:rPr>
        <w:t>自竣工验收之日起</w:t>
      </w:r>
      <w:r>
        <w:rPr>
          <w:sz w:val="21"/>
          <w:szCs w:val="21"/>
          <w:u w:val="single"/>
        </w:rPr>
        <w:t>7</w:t>
      </w:r>
      <w:r>
        <w:rPr>
          <w:rFonts w:hint="eastAsia" w:ascii="宋体" w:hAnsi="宋体" w:cs="宋体"/>
          <w:sz w:val="21"/>
          <w:szCs w:val="21"/>
          <w:u w:val="single"/>
        </w:rPr>
        <w:t>个工作日内</w:t>
      </w:r>
      <w:r>
        <w:rPr>
          <w:rFonts w:hint="eastAsia" w:ascii="宋体" w:hAnsi="宋体" w:cs="宋体"/>
          <w:sz w:val="21"/>
          <w:szCs w:val="21"/>
        </w:rPr>
        <w:t>。</w:t>
      </w:r>
    </w:p>
    <w:p w14:paraId="01792CC0">
      <w:pPr>
        <w:spacing w:line="360" w:lineRule="auto"/>
        <w:ind w:firstLine="420" w:firstLineChars="200"/>
        <w:jc w:val="left"/>
        <w:rPr>
          <w:sz w:val="21"/>
          <w:szCs w:val="21"/>
        </w:rPr>
      </w:pPr>
      <w:r>
        <w:rPr>
          <w:rFonts w:hint="eastAsia" w:ascii="宋体" w:hAnsi="宋体" w:cs="宋体"/>
          <w:sz w:val="21"/>
          <w:szCs w:val="21"/>
        </w:rPr>
        <w:t>最终结算款支付申请（核准）表见合同附件</w:t>
      </w:r>
      <w:r>
        <w:rPr>
          <w:sz w:val="21"/>
          <w:szCs w:val="21"/>
        </w:rPr>
        <w:t>13</w:t>
      </w:r>
      <w:r>
        <w:rPr>
          <w:rFonts w:hint="eastAsia" w:ascii="宋体" w:hAnsi="宋体" w:cs="宋体"/>
          <w:sz w:val="21"/>
          <w:szCs w:val="21"/>
        </w:rPr>
        <w:t>。</w:t>
      </w:r>
    </w:p>
    <w:p w14:paraId="6A1CE525">
      <w:pPr>
        <w:spacing w:line="360" w:lineRule="auto"/>
        <w:ind w:firstLine="420" w:firstLineChars="200"/>
        <w:jc w:val="left"/>
        <w:rPr>
          <w:sz w:val="21"/>
          <w:szCs w:val="21"/>
        </w:rPr>
      </w:pPr>
      <w:r>
        <w:rPr>
          <w:sz w:val="21"/>
          <w:szCs w:val="21"/>
        </w:rPr>
        <w:t xml:space="preserve">14.4.2 </w:t>
      </w:r>
      <w:r>
        <w:rPr>
          <w:rFonts w:hint="eastAsia" w:ascii="宋体" w:hAnsi="宋体" w:cs="宋体"/>
          <w:sz w:val="21"/>
          <w:szCs w:val="21"/>
        </w:rPr>
        <w:t>最终结清证书和支付</w:t>
      </w:r>
    </w:p>
    <w:p w14:paraId="06A8A4B1">
      <w:pPr>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）发包人完成最终结清申请单的审批并颁发最终结清证书的期限：</w:t>
      </w:r>
      <w:r>
        <w:rPr>
          <w:rFonts w:hint="eastAsia" w:ascii="宋体" w:hAnsi="宋体" w:cs="宋体"/>
          <w:sz w:val="21"/>
          <w:szCs w:val="21"/>
          <w:u w:val="single"/>
        </w:rPr>
        <w:t>自结算审批之日起</w:t>
      </w:r>
      <w:r>
        <w:rPr>
          <w:sz w:val="21"/>
          <w:szCs w:val="21"/>
          <w:u w:val="single"/>
        </w:rPr>
        <w:t>15</w:t>
      </w:r>
      <w:r>
        <w:rPr>
          <w:rFonts w:hint="eastAsia" w:ascii="宋体" w:hAnsi="宋体" w:cs="宋体"/>
          <w:sz w:val="21"/>
          <w:szCs w:val="21"/>
          <w:u w:val="single"/>
        </w:rPr>
        <w:t>个工作日内</w:t>
      </w:r>
      <w:r>
        <w:rPr>
          <w:rFonts w:hint="eastAsia" w:ascii="宋体" w:hAnsi="宋体" w:cs="宋体"/>
          <w:sz w:val="21"/>
          <w:szCs w:val="21"/>
        </w:rPr>
        <w:t>。</w:t>
      </w:r>
    </w:p>
    <w:p w14:paraId="213C8FA1">
      <w:pPr>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）发包人完成支付的期限：。</w:t>
      </w:r>
    </w:p>
    <w:p w14:paraId="278500AF">
      <w:pPr>
        <w:pStyle w:val="3"/>
        <w:widowControl/>
        <w:rPr>
          <w:szCs w:val="32"/>
        </w:rPr>
      </w:pPr>
      <w:bookmarkStart w:id="989" w:name="_Toc351203647"/>
      <w:bookmarkEnd w:id="989"/>
      <w:bookmarkStart w:id="990" w:name="_Toc267251488"/>
      <w:bookmarkEnd w:id="990"/>
      <w:bookmarkStart w:id="991" w:name="_Toc407135265"/>
      <w:bookmarkEnd w:id="991"/>
      <w:bookmarkStart w:id="992" w:name="_Toc267251513"/>
      <w:bookmarkEnd w:id="992"/>
      <w:bookmarkStart w:id="993" w:name="_Toc267251484"/>
      <w:bookmarkEnd w:id="993"/>
      <w:bookmarkStart w:id="994" w:name="_Toc267251511"/>
      <w:bookmarkEnd w:id="994"/>
      <w:bookmarkStart w:id="995" w:name="_Toc267251489"/>
      <w:bookmarkEnd w:id="995"/>
      <w:bookmarkStart w:id="996" w:name="_Toc267251501"/>
      <w:bookmarkEnd w:id="996"/>
      <w:bookmarkStart w:id="997" w:name="_Toc267251503"/>
      <w:bookmarkEnd w:id="997"/>
      <w:bookmarkStart w:id="998" w:name="_Toc267251499"/>
      <w:bookmarkEnd w:id="998"/>
      <w:bookmarkStart w:id="999" w:name="_Toc267251496"/>
      <w:bookmarkEnd w:id="999"/>
      <w:bookmarkStart w:id="1000" w:name="_Toc267251490"/>
      <w:bookmarkEnd w:id="1000"/>
      <w:bookmarkStart w:id="1001" w:name="_Toc267251510"/>
      <w:bookmarkEnd w:id="1001"/>
      <w:bookmarkStart w:id="1002" w:name="_Toc9850593"/>
      <w:bookmarkEnd w:id="1002"/>
      <w:bookmarkStart w:id="1003" w:name="_Toc267251504"/>
      <w:bookmarkEnd w:id="1003"/>
      <w:bookmarkStart w:id="1004" w:name="_Toc267251485"/>
      <w:bookmarkEnd w:id="1004"/>
      <w:bookmarkStart w:id="1005" w:name="_Toc267251506"/>
      <w:bookmarkEnd w:id="1005"/>
      <w:bookmarkStart w:id="1006" w:name="_Toc267251509"/>
      <w:bookmarkEnd w:id="1006"/>
      <w:bookmarkStart w:id="1007" w:name="_Toc389065327"/>
      <w:bookmarkEnd w:id="1007"/>
      <w:bookmarkStart w:id="1008" w:name="_Toc267251491"/>
      <w:bookmarkEnd w:id="1008"/>
      <w:bookmarkStart w:id="1009" w:name="_Toc267251497"/>
      <w:bookmarkEnd w:id="1009"/>
      <w:bookmarkStart w:id="1010" w:name="_Toc267251495"/>
      <w:bookmarkEnd w:id="1010"/>
      <w:bookmarkStart w:id="1011" w:name="_Toc267251514"/>
      <w:bookmarkEnd w:id="1011"/>
      <w:bookmarkStart w:id="1012" w:name="_Toc267251507"/>
      <w:bookmarkEnd w:id="1012"/>
      <w:bookmarkStart w:id="1013" w:name="_Toc267251492"/>
      <w:bookmarkEnd w:id="1013"/>
      <w:bookmarkStart w:id="1014" w:name="_Toc267251493"/>
      <w:bookmarkEnd w:id="1014"/>
      <w:bookmarkStart w:id="1015" w:name="_Toc267251482"/>
      <w:bookmarkEnd w:id="1015"/>
      <w:bookmarkStart w:id="1016" w:name="_Toc373478409"/>
      <w:bookmarkEnd w:id="1016"/>
      <w:bookmarkStart w:id="1017" w:name="_Toc267251508"/>
      <w:bookmarkEnd w:id="1017"/>
      <w:bookmarkStart w:id="1018" w:name="_Toc267251494"/>
      <w:bookmarkEnd w:id="1018"/>
      <w:bookmarkStart w:id="1019" w:name="_Toc267251498"/>
      <w:bookmarkEnd w:id="1019"/>
      <w:bookmarkStart w:id="1020" w:name="_Toc373227762"/>
      <w:bookmarkEnd w:id="1020"/>
      <w:bookmarkStart w:id="1021" w:name="_Toc267251502"/>
      <w:bookmarkEnd w:id="1021"/>
      <w:bookmarkStart w:id="1022" w:name="_Toc267251483"/>
      <w:bookmarkEnd w:id="1022"/>
      <w:bookmarkStart w:id="1023" w:name="_Toc267251486"/>
      <w:bookmarkEnd w:id="1023"/>
      <w:bookmarkStart w:id="1024" w:name="_Toc267251515"/>
      <w:r>
        <w:rPr>
          <w:szCs w:val="32"/>
        </w:rPr>
        <w:t xml:space="preserve">15. </w:t>
      </w:r>
      <w:bookmarkEnd w:id="1024"/>
      <w:r>
        <w:rPr>
          <w:rFonts w:hint="eastAsia" w:ascii="黑体" w:hAnsi="宋体" w:cs="黑体"/>
          <w:szCs w:val="32"/>
        </w:rPr>
        <w:t>缺陷责任期与保修</w:t>
      </w:r>
    </w:p>
    <w:p w14:paraId="08452378">
      <w:pPr>
        <w:pStyle w:val="4"/>
        <w:widowControl/>
      </w:pPr>
      <w:bookmarkStart w:id="1025" w:name="_Toc389065328"/>
      <w:bookmarkEnd w:id="1025"/>
      <w:bookmarkStart w:id="1026" w:name="_Toc373227763"/>
      <w:bookmarkEnd w:id="1026"/>
      <w:bookmarkStart w:id="1027" w:name="_Toc373478410"/>
      <w:bookmarkEnd w:id="1027"/>
      <w:bookmarkStart w:id="1028" w:name="_Toc407135266"/>
      <w:bookmarkEnd w:id="1028"/>
      <w:bookmarkStart w:id="1029" w:name="_Toc9850594"/>
      <w:r>
        <w:t xml:space="preserve">15.2 </w:t>
      </w:r>
      <w:bookmarkEnd w:id="1029"/>
      <w:r>
        <w:rPr>
          <w:rFonts w:hint="eastAsia" w:ascii="宋体" w:hAnsi="宋体" w:cs="宋体"/>
        </w:rPr>
        <w:t>缺陷责任期</w:t>
      </w:r>
    </w:p>
    <w:p w14:paraId="57321A13">
      <w:pPr>
        <w:spacing w:line="360" w:lineRule="auto"/>
        <w:ind w:firstLine="420" w:firstLineChars="200"/>
        <w:jc w:val="left"/>
        <w:rPr>
          <w:sz w:val="21"/>
          <w:szCs w:val="21"/>
          <w:u w:val="single"/>
        </w:rPr>
      </w:pPr>
      <w:r>
        <w:rPr>
          <w:rFonts w:hint="eastAsia" w:ascii="宋体" w:hAnsi="宋体" w:cs="宋体"/>
          <w:sz w:val="21"/>
          <w:szCs w:val="21"/>
        </w:rPr>
        <w:t>缺陷责任期的具体期限：</w:t>
      </w:r>
      <w:r>
        <w:rPr>
          <w:rFonts w:hint="eastAsia"/>
          <w:sz w:val="21"/>
          <w:szCs w:val="21"/>
          <w:u w:val="single"/>
        </w:rPr>
        <w:t>24</w:t>
      </w:r>
      <w:r>
        <w:rPr>
          <w:rFonts w:hint="eastAsia" w:ascii="宋体" w:hAnsi="宋体" w:cs="宋体"/>
          <w:sz w:val="21"/>
          <w:szCs w:val="21"/>
          <w:u w:val="single"/>
        </w:rPr>
        <w:t>个月</w:t>
      </w:r>
      <w:r>
        <w:rPr>
          <w:rFonts w:hint="eastAsia" w:ascii="宋体" w:hAnsi="宋体" w:cs="宋体"/>
          <w:sz w:val="21"/>
          <w:szCs w:val="21"/>
        </w:rPr>
        <w:t>。</w:t>
      </w:r>
    </w:p>
    <w:p w14:paraId="4125F04D">
      <w:pPr>
        <w:pStyle w:val="4"/>
        <w:widowControl/>
      </w:pPr>
      <w:bookmarkStart w:id="1030" w:name="_Toc407135267"/>
      <w:bookmarkEnd w:id="1030"/>
      <w:bookmarkStart w:id="1031" w:name="_Toc373227764"/>
      <w:bookmarkEnd w:id="1031"/>
      <w:bookmarkStart w:id="1032" w:name="_Toc9850595"/>
      <w:bookmarkEnd w:id="1032"/>
      <w:bookmarkStart w:id="1033" w:name="_Toc389065329"/>
      <w:bookmarkEnd w:id="1033"/>
      <w:bookmarkStart w:id="1034" w:name="_Toc373478411"/>
      <w:r>
        <w:t xml:space="preserve">15.3 </w:t>
      </w:r>
      <w:bookmarkEnd w:id="1034"/>
      <w:r>
        <w:rPr>
          <w:rFonts w:hint="eastAsia" w:ascii="宋体" w:hAnsi="宋体" w:cs="宋体"/>
        </w:rPr>
        <w:t>质量保证金</w:t>
      </w:r>
    </w:p>
    <w:p w14:paraId="47A4E839">
      <w:pPr>
        <w:spacing w:line="360" w:lineRule="auto"/>
        <w:ind w:firstLine="420" w:firstLineChars="200"/>
        <w:jc w:val="left"/>
        <w:rPr>
          <w:rFonts w:hAnsi="宋体" w:cs="宋体"/>
          <w:sz w:val="21"/>
          <w:szCs w:val="21"/>
        </w:rPr>
      </w:pPr>
      <w:r>
        <w:rPr>
          <w:rFonts w:hint="eastAsia" w:ascii="宋体" w:hAnsi="宋体" w:cs="宋体"/>
          <w:sz w:val="21"/>
          <w:szCs w:val="21"/>
        </w:rPr>
        <w:t>关于是否扣留质量保证金的约定：</w:t>
      </w:r>
      <w:r>
        <w:rPr>
          <w:rFonts w:hint="eastAsia"/>
          <w:sz w:val="21"/>
          <w:szCs w:val="21"/>
          <w:u w:val="single"/>
        </w:rPr>
        <w:t>/</w:t>
      </w:r>
      <w:r>
        <w:rPr>
          <w:rFonts w:hint="eastAsia" w:ascii="宋体" w:hAnsi="宋体" w:cs="宋体"/>
          <w:sz w:val="21"/>
          <w:szCs w:val="21"/>
        </w:rPr>
        <w:t>。</w:t>
      </w:r>
    </w:p>
    <w:p w14:paraId="04BE0960">
      <w:pPr>
        <w:spacing w:line="360" w:lineRule="auto"/>
        <w:ind w:firstLine="420" w:firstLineChars="200"/>
        <w:jc w:val="left"/>
        <w:rPr>
          <w:sz w:val="21"/>
          <w:szCs w:val="21"/>
        </w:rPr>
      </w:pPr>
      <w:r>
        <w:rPr>
          <w:rFonts w:hint="eastAsia" w:ascii="宋体" w:hAnsi="宋体" w:cs="宋体"/>
          <w:sz w:val="21"/>
          <w:szCs w:val="21"/>
        </w:rPr>
        <w:t>在工程项目竣工前，承包人按专用合同条款第</w:t>
      </w:r>
      <w:r>
        <w:rPr>
          <w:sz w:val="21"/>
          <w:szCs w:val="21"/>
        </w:rPr>
        <w:t>3.7</w:t>
      </w:r>
      <w:r>
        <w:rPr>
          <w:rFonts w:hint="eastAsia" w:ascii="宋体" w:hAnsi="宋体" w:cs="宋体"/>
          <w:sz w:val="21"/>
          <w:szCs w:val="21"/>
        </w:rPr>
        <w:t>条提供履约担保的，发包人不得同时预留工程质量保证金。</w:t>
      </w:r>
    </w:p>
    <w:p w14:paraId="712C8465">
      <w:pPr>
        <w:spacing w:line="360" w:lineRule="auto"/>
        <w:ind w:firstLine="420" w:firstLineChars="200"/>
        <w:jc w:val="left"/>
        <w:outlineLvl w:val="0"/>
        <w:rPr>
          <w:sz w:val="21"/>
          <w:szCs w:val="21"/>
        </w:rPr>
      </w:pPr>
      <w:r>
        <w:rPr>
          <w:sz w:val="21"/>
          <w:szCs w:val="21"/>
        </w:rPr>
        <w:t xml:space="preserve">15.3.1 </w:t>
      </w:r>
      <w:r>
        <w:rPr>
          <w:rFonts w:hint="eastAsia" w:ascii="宋体" w:hAnsi="宋体" w:cs="宋体"/>
          <w:sz w:val="21"/>
          <w:szCs w:val="21"/>
        </w:rPr>
        <w:t>承包人提供质量保证金的方式</w:t>
      </w:r>
    </w:p>
    <w:p w14:paraId="423D2886">
      <w:pPr>
        <w:spacing w:line="360" w:lineRule="auto"/>
        <w:ind w:firstLine="420" w:firstLineChars="200"/>
        <w:jc w:val="left"/>
        <w:rPr>
          <w:sz w:val="21"/>
          <w:szCs w:val="21"/>
        </w:rPr>
      </w:pPr>
      <w:r>
        <w:rPr>
          <w:rFonts w:hint="eastAsia" w:ascii="宋体" w:hAnsi="宋体" w:cs="宋体"/>
          <w:sz w:val="21"/>
          <w:szCs w:val="21"/>
        </w:rPr>
        <w:t>质量保证金采用以下第</w:t>
      </w:r>
      <w:r>
        <w:rPr>
          <w:rFonts w:hint="eastAsia" w:ascii="宋体" w:hAnsi="宋体" w:cs="宋体"/>
          <w:sz w:val="21"/>
          <w:szCs w:val="21"/>
          <w:u w:val="single"/>
        </w:rPr>
        <w:t>（</w:t>
      </w:r>
      <w:r>
        <w:rPr>
          <w:sz w:val="21"/>
          <w:szCs w:val="21"/>
          <w:u w:val="single"/>
        </w:rPr>
        <w:t>2</w:t>
      </w:r>
      <w:r>
        <w:rPr>
          <w:rFonts w:hint="eastAsia" w:ascii="宋体" w:hAnsi="宋体" w:cs="宋体"/>
          <w:sz w:val="21"/>
          <w:szCs w:val="21"/>
          <w:u w:val="single"/>
        </w:rPr>
        <w:t>）</w:t>
      </w:r>
      <w:r>
        <w:rPr>
          <w:rFonts w:hint="eastAsia" w:ascii="宋体" w:hAnsi="宋体" w:cs="宋体"/>
          <w:sz w:val="21"/>
          <w:szCs w:val="21"/>
        </w:rPr>
        <w:t>种方式：</w:t>
      </w:r>
    </w:p>
    <w:p w14:paraId="77804939">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）质量保证金保函，保证金额为：</w:t>
      </w:r>
      <w:r>
        <w:rPr>
          <w:rFonts w:hint="eastAsia"/>
          <w:sz w:val="21"/>
          <w:szCs w:val="21"/>
          <w:u w:val="single"/>
        </w:rPr>
        <w:t>/</w:t>
      </w:r>
      <w:r>
        <w:rPr>
          <w:rFonts w:hint="eastAsia" w:ascii="宋体" w:hAnsi="宋体" w:cs="宋体"/>
          <w:sz w:val="21"/>
          <w:szCs w:val="21"/>
        </w:rPr>
        <w:t>；</w:t>
      </w:r>
    </w:p>
    <w:p w14:paraId="468EC737">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）发包人按工程价款结算总额的</w:t>
      </w:r>
      <w:r>
        <w:rPr>
          <w:sz w:val="21"/>
          <w:szCs w:val="21"/>
          <w:u w:val="single"/>
        </w:rPr>
        <w:t>3</w:t>
      </w:r>
      <w:r>
        <w:rPr>
          <w:sz w:val="21"/>
          <w:szCs w:val="21"/>
        </w:rPr>
        <w:t>%</w:t>
      </w:r>
      <w:r>
        <w:rPr>
          <w:rFonts w:hint="eastAsia" w:ascii="宋体" w:hAnsi="宋体" w:cs="宋体"/>
          <w:sz w:val="21"/>
          <w:szCs w:val="21"/>
        </w:rPr>
        <w:t>（不得超过</w:t>
      </w:r>
      <w:r>
        <w:rPr>
          <w:sz w:val="21"/>
          <w:szCs w:val="21"/>
        </w:rPr>
        <w:t>3%</w:t>
      </w:r>
      <w:r>
        <w:rPr>
          <w:rFonts w:hint="eastAsia" w:ascii="宋体" w:hAnsi="宋体" w:cs="宋体"/>
          <w:sz w:val="21"/>
          <w:szCs w:val="21"/>
        </w:rPr>
        <w:t>）预留工程质量保证金，待缺陷责任期满后返还，是否付息及利息计算方式为：</w:t>
      </w:r>
      <w:r>
        <w:rPr>
          <w:rFonts w:hint="eastAsia" w:ascii="宋体" w:hAnsi="宋体" w:cs="宋体"/>
          <w:sz w:val="21"/>
          <w:szCs w:val="21"/>
          <w:u w:val="single"/>
        </w:rPr>
        <w:t>无利息</w:t>
      </w:r>
      <w:r>
        <w:rPr>
          <w:rFonts w:hint="eastAsia" w:ascii="宋体" w:hAnsi="宋体" w:cs="宋体"/>
          <w:sz w:val="21"/>
          <w:szCs w:val="21"/>
        </w:rPr>
        <w:t>；</w:t>
      </w:r>
    </w:p>
    <w:p w14:paraId="3AD80CBB">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）其他方式：</w:t>
      </w:r>
      <w:r>
        <w:rPr>
          <w:rFonts w:hint="eastAsia" w:hAnsi="宋体"/>
          <w:sz w:val="21"/>
          <w:szCs w:val="21"/>
          <w:u w:val="single"/>
        </w:rPr>
        <w:t>/</w:t>
      </w:r>
      <w:r>
        <w:rPr>
          <w:rFonts w:hint="eastAsia" w:ascii="宋体" w:hAnsi="宋体" w:cs="宋体"/>
          <w:sz w:val="21"/>
          <w:szCs w:val="21"/>
        </w:rPr>
        <w:t>。</w:t>
      </w:r>
    </w:p>
    <w:p w14:paraId="11ECC9EF">
      <w:pPr>
        <w:spacing w:line="360" w:lineRule="auto"/>
        <w:ind w:firstLine="420" w:firstLineChars="200"/>
        <w:jc w:val="left"/>
        <w:rPr>
          <w:sz w:val="21"/>
          <w:szCs w:val="21"/>
        </w:rPr>
      </w:pPr>
      <w:r>
        <w:rPr>
          <w:sz w:val="21"/>
          <w:szCs w:val="21"/>
        </w:rPr>
        <w:t xml:space="preserve">15.3.2 </w:t>
      </w:r>
      <w:r>
        <w:rPr>
          <w:rFonts w:hint="eastAsia" w:ascii="宋体" w:hAnsi="宋体" w:cs="宋体"/>
          <w:sz w:val="21"/>
          <w:szCs w:val="21"/>
        </w:rPr>
        <w:t>质量保证金的扣留</w:t>
      </w:r>
    </w:p>
    <w:p w14:paraId="198DF5E7">
      <w:pPr>
        <w:spacing w:line="360" w:lineRule="auto"/>
        <w:ind w:firstLine="420" w:firstLineChars="200"/>
        <w:jc w:val="left"/>
        <w:rPr>
          <w:sz w:val="21"/>
          <w:szCs w:val="21"/>
        </w:rPr>
      </w:pPr>
      <w:r>
        <w:rPr>
          <w:rFonts w:hint="eastAsia" w:ascii="宋体" w:hAnsi="宋体" w:cs="宋体"/>
          <w:sz w:val="21"/>
          <w:szCs w:val="21"/>
        </w:rPr>
        <w:t>质量保证金的扣留采取以下第</w:t>
      </w:r>
      <w:r>
        <w:rPr>
          <w:rFonts w:hint="eastAsia" w:ascii="宋体" w:hAnsi="宋体" w:cs="宋体"/>
          <w:sz w:val="21"/>
          <w:szCs w:val="21"/>
          <w:u w:val="single"/>
        </w:rPr>
        <w:t>（</w:t>
      </w:r>
      <w:r>
        <w:rPr>
          <w:sz w:val="21"/>
          <w:szCs w:val="21"/>
          <w:u w:val="single"/>
        </w:rPr>
        <w:t>2</w:t>
      </w:r>
      <w:r>
        <w:rPr>
          <w:rFonts w:hint="eastAsia" w:ascii="宋体" w:hAnsi="宋体" w:cs="宋体"/>
          <w:sz w:val="21"/>
          <w:szCs w:val="21"/>
          <w:u w:val="single"/>
        </w:rPr>
        <w:t>）</w:t>
      </w:r>
      <w:r>
        <w:rPr>
          <w:rFonts w:hint="eastAsia" w:ascii="宋体" w:hAnsi="宋体" w:cs="宋体"/>
          <w:sz w:val="21"/>
          <w:szCs w:val="21"/>
        </w:rPr>
        <w:t>种方式：</w:t>
      </w:r>
    </w:p>
    <w:p w14:paraId="2655A17E">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）在不缴纳履保证金情况下，按支付工程进度款时逐次扣留，质量保证金的计算基数不包括预付款的支付、扣回以及价格调整的金额；</w:t>
      </w:r>
    </w:p>
    <w:p w14:paraId="7D4F455D">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）工程竣工结算时，一次性扣留质量保证金，由承包人以银行保函、保证保险替代预留质量保证金，保函金额不得高于工程价款结算总额的</w:t>
      </w:r>
      <w:r>
        <w:rPr>
          <w:sz w:val="21"/>
          <w:szCs w:val="21"/>
        </w:rPr>
        <w:t>3</w:t>
      </w:r>
      <w:r>
        <w:rPr>
          <w:rFonts w:hAnsi="宋体" w:cs="宋体"/>
          <w:sz w:val="21"/>
          <w:szCs w:val="21"/>
        </w:rPr>
        <w:t>%</w:t>
      </w:r>
      <w:r>
        <w:rPr>
          <w:rFonts w:hint="eastAsia" w:ascii="宋体" w:hAnsi="宋体" w:cs="宋体"/>
          <w:sz w:val="21"/>
          <w:szCs w:val="21"/>
        </w:rPr>
        <w:t>；</w:t>
      </w:r>
    </w:p>
    <w:p w14:paraId="607B952C">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）其他扣留方式</w:t>
      </w:r>
      <w:r>
        <w:rPr>
          <w:sz w:val="21"/>
          <w:szCs w:val="21"/>
        </w:rPr>
        <w:t>:</w:t>
      </w:r>
      <w:r>
        <w:rPr>
          <w:rFonts w:hint="eastAsia"/>
          <w:sz w:val="21"/>
          <w:szCs w:val="21"/>
          <w:u w:val="single"/>
        </w:rPr>
        <w:t>/</w:t>
      </w:r>
      <w:r>
        <w:rPr>
          <w:rFonts w:hint="eastAsia" w:ascii="宋体" w:hAnsi="宋体" w:cs="宋体"/>
          <w:sz w:val="21"/>
          <w:szCs w:val="21"/>
        </w:rPr>
        <w:t>。</w:t>
      </w:r>
    </w:p>
    <w:p w14:paraId="0737D7E5">
      <w:pPr>
        <w:spacing w:line="360" w:lineRule="auto"/>
        <w:ind w:firstLine="420" w:firstLineChars="200"/>
        <w:jc w:val="left"/>
        <w:rPr>
          <w:sz w:val="21"/>
          <w:szCs w:val="21"/>
          <w:u w:val="single"/>
        </w:rPr>
      </w:pPr>
      <w:r>
        <w:rPr>
          <w:rFonts w:hint="eastAsia" w:ascii="宋体" w:hAnsi="宋体" w:cs="宋体"/>
          <w:sz w:val="21"/>
          <w:szCs w:val="21"/>
        </w:rPr>
        <w:t>关于质量保证金的补充约定：</w:t>
      </w:r>
      <w:r>
        <w:rPr>
          <w:rFonts w:hint="eastAsia" w:ascii="宋体" w:hAnsi="宋体" w:cs="宋体"/>
          <w:sz w:val="21"/>
          <w:szCs w:val="21"/>
          <w:u w:val="single"/>
        </w:rPr>
        <w:t>无</w:t>
      </w:r>
      <w:r>
        <w:rPr>
          <w:rFonts w:hint="eastAsia" w:ascii="宋体" w:hAnsi="宋体" w:cs="宋体"/>
          <w:sz w:val="21"/>
          <w:szCs w:val="21"/>
        </w:rPr>
        <w:t>。</w:t>
      </w:r>
    </w:p>
    <w:p w14:paraId="128DB7FE">
      <w:pPr>
        <w:pStyle w:val="4"/>
        <w:widowControl/>
      </w:pPr>
      <w:bookmarkStart w:id="1035" w:name="_Toc373478412"/>
      <w:bookmarkEnd w:id="1035"/>
      <w:bookmarkStart w:id="1036" w:name="_Toc373227765"/>
      <w:bookmarkEnd w:id="1036"/>
      <w:bookmarkStart w:id="1037" w:name="_Toc407135268"/>
      <w:bookmarkEnd w:id="1037"/>
      <w:bookmarkStart w:id="1038" w:name="_Toc9850596"/>
      <w:bookmarkEnd w:id="1038"/>
      <w:bookmarkStart w:id="1039" w:name="_Toc389065330"/>
      <w:r>
        <w:t xml:space="preserve">15.4 </w:t>
      </w:r>
      <w:bookmarkEnd w:id="1039"/>
      <w:r>
        <w:rPr>
          <w:rFonts w:hint="eastAsia" w:ascii="宋体" w:hAnsi="宋体" w:cs="宋体"/>
        </w:rPr>
        <w:t>保修</w:t>
      </w:r>
    </w:p>
    <w:p w14:paraId="7AC7821C">
      <w:pPr>
        <w:spacing w:line="360" w:lineRule="auto"/>
        <w:ind w:firstLine="409" w:firstLineChars="195"/>
        <w:jc w:val="left"/>
        <w:outlineLvl w:val="0"/>
        <w:rPr>
          <w:sz w:val="21"/>
          <w:szCs w:val="21"/>
        </w:rPr>
      </w:pPr>
      <w:r>
        <w:rPr>
          <w:sz w:val="21"/>
          <w:szCs w:val="21"/>
        </w:rPr>
        <w:t xml:space="preserve">15.4.1 </w:t>
      </w:r>
      <w:r>
        <w:rPr>
          <w:rFonts w:hint="eastAsia" w:ascii="宋体" w:hAnsi="宋体" w:cs="宋体"/>
          <w:sz w:val="21"/>
          <w:szCs w:val="21"/>
        </w:rPr>
        <w:t>保修责任</w:t>
      </w:r>
    </w:p>
    <w:p w14:paraId="33484195">
      <w:pPr>
        <w:spacing w:line="360" w:lineRule="auto"/>
        <w:ind w:firstLine="409" w:firstLineChars="195"/>
        <w:jc w:val="left"/>
        <w:rPr>
          <w:rFonts w:hAnsi="宋体"/>
          <w:sz w:val="21"/>
          <w:szCs w:val="21"/>
        </w:rPr>
      </w:pPr>
      <w:r>
        <w:rPr>
          <w:rFonts w:hint="eastAsia" w:ascii="宋体" w:hAnsi="宋体" w:cs="宋体"/>
          <w:sz w:val="21"/>
          <w:szCs w:val="21"/>
        </w:rPr>
        <w:t>工程保修期为：</w:t>
      </w:r>
      <w:r>
        <w:rPr>
          <w:rFonts w:hint="eastAsia"/>
          <w:sz w:val="21"/>
          <w:szCs w:val="21"/>
          <w:u w:val="single"/>
        </w:rPr>
        <w:t>24</w:t>
      </w:r>
      <w:r>
        <w:rPr>
          <w:rFonts w:hint="eastAsia" w:ascii="宋体" w:hAnsi="宋体" w:cs="宋体"/>
          <w:sz w:val="21"/>
          <w:szCs w:val="21"/>
          <w:u w:val="single"/>
        </w:rPr>
        <w:t>个月</w:t>
      </w:r>
      <w:r>
        <w:rPr>
          <w:rFonts w:hint="eastAsia" w:ascii="宋体" w:hAnsi="宋体" w:cs="宋体"/>
          <w:sz w:val="21"/>
          <w:szCs w:val="21"/>
        </w:rPr>
        <w:t>。</w:t>
      </w:r>
    </w:p>
    <w:p w14:paraId="2F412663">
      <w:pPr>
        <w:spacing w:line="360" w:lineRule="auto"/>
        <w:ind w:firstLine="409" w:firstLineChars="195"/>
        <w:jc w:val="left"/>
        <w:rPr>
          <w:sz w:val="21"/>
          <w:szCs w:val="21"/>
          <w:u w:val="single"/>
        </w:rPr>
      </w:pPr>
      <w:r>
        <w:rPr>
          <w:rFonts w:hint="eastAsia" w:ascii="宋体" w:hAnsi="宋体" w:cs="宋体"/>
          <w:sz w:val="21"/>
          <w:szCs w:val="21"/>
        </w:rPr>
        <w:t>工程保修书具体内容见合同附件2。</w:t>
      </w:r>
    </w:p>
    <w:p w14:paraId="5B6176F7">
      <w:pPr>
        <w:spacing w:line="360" w:lineRule="auto"/>
        <w:ind w:firstLine="409" w:firstLineChars="195"/>
        <w:jc w:val="left"/>
        <w:rPr>
          <w:sz w:val="21"/>
          <w:szCs w:val="21"/>
        </w:rPr>
      </w:pPr>
      <w:r>
        <w:rPr>
          <w:sz w:val="21"/>
          <w:szCs w:val="21"/>
        </w:rPr>
        <w:t xml:space="preserve">15.4.3 </w:t>
      </w:r>
      <w:r>
        <w:rPr>
          <w:rFonts w:hint="eastAsia" w:ascii="宋体" w:hAnsi="宋体" w:cs="宋体"/>
          <w:sz w:val="21"/>
          <w:szCs w:val="21"/>
        </w:rPr>
        <w:t>修复通知</w:t>
      </w:r>
    </w:p>
    <w:p w14:paraId="2974EA5A">
      <w:pPr>
        <w:spacing w:line="360" w:lineRule="auto"/>
        <w:ind w:firstLine="409" w:firstLineChars="195"/>
        <w:jc w:val="left"/>
        <w:rPr>
          <w:sz w:val="21"/>
          <w:szCs w:val="21"/>
          <w:u w:val="single"/>
        </w:rPr>
      </w:pPr>
      <w:r>
        <w:rPr>
          <w:rFonts w:hint="eastAsia" w:ascii="宋体" w:hAnsi="宋体" w:cs="宋体"/>
          <w:sz w:val="21"/>
          <w:szCs w:val="21"/>
        </w:rPr>
        <w:t>承包人收到保修通知并到达工程现场的合理时间：。</w:t>
      </w:r>
    </w:p>
    <w:p w14:paraId="63B245FD">
      <w:pPr>
        <w:pStyle w:val="3"/>
        <w:widowControl/>
        <w:rPr>
          <w:szCs w:val="32"/>
        </w:rPr>
      </w:pPr>
      <w:bookmarkStart w:id="1040" w:name="_Toc373227766"/>
      <w:bookmarkEnd w:id="1040"/>
      <w:bookmarkStart w:id="1041" w:name="_Toc280868717"/>
      <w:bookmarkEnd w:id="1041"/>
      <w:bookmarkStart w:id="1042" w:name="_Toc389065331"/>
      <w:bookmarkEnd w:id="1042"/>
      <w:bookmarkStart w:id="1043" w:name="_Toc373478413"/>
      <w:bookmarkEnd w:id="1043"/>
      <w:bookmarkStart w:id="1044" w:name="_Toc407135269"/>
      <w:bookmarkEnd w:id="1044"/>
      <w:bookmarkStart w:id="1045" w:name="_Toc280868718"/>
      <w:bookmarkEnd w:id="1045"/>
      <w:bookmarkStart w:id="1046" w:name="_Toc9850597"/>
      <w:bookmarkEnd w:id="1046"/>
      <w:bookmarkStart w:id="1047" w:name="_Toc351203648"/>
      <w:r>
        <w:rPr>
          <w:szCs w:val="32"/>
        </w:rPr>
        <w:t xml:space="preserve">16. </w:t>
      </w:r>
      <w:bookmarkEnd w:id="1047"/>
      <w:r>
        <w:rPr>
          <w:rFonts w:hint="eastAsia" w:ascii="黑体" w:hAnsi="宋体" w:cs="黑体"/>
          <w:szCs w:val="32"/>
        </w:rPr>
        <w:t>违约</w:t>
      </w:r>
    </w:p>
    <w:p w14:paraId="2702311B">
      <w:pPr>
        <w:pStyle w:val="4"/>
        <w:widowControl/>
      </w:pPr>
      <w:bookmarkStart w:id="1048" w:name="_Toc407135270"/>
      <w:bookmarkEnd w:id="1048"/>
      <w:bookmarkStart w:id="1049" w:name="_Toc373478414"/>
      <w:bookmarkEnd w:id="1049"/>
      <w:bookmarkStart w:id="1050" w:name="_Toc389065332"/>
      <w:bookmarkEnd w:id="1050"/>
      <w:bookmarkStart w:id="1051" w:name="_Toc373227767"/>
      <w:bookmarkEnd w:id="1051"/>
      <w:bookmarkStart w:id="1052" w:name="_Toc9850598"/>
      <w:r>
        <w:t xml:space="preserve">16.1 </w:t>
      </w:r>
      <w:bookmarkEnd w:id="1052"/>
      <w:r>
        <w:rPr>
          <w:rFonts w:hint="eastAsia" w:ascii="宋体" w:hAnsi="宋体" w:cs="宋体"/>
        </w:rPr>
        <w:t>发包人违约</w:t>
      </w:r>
    </w:p>
    <w:p w14:paraId="2DBDF8F1">
      <w:pPr>
        <w:spacing w:line="360" w:lineRule="auto"/>
        <w:ind w:firstLine="420" w:firstLineChars="200"/>
        <w:jc w:val="left"/>
        <w:rPr>
          <w:sz w:val="21"/>
          <w:szCs w:val="21"/>
        </w:rPr>
      </w:pPr>
      <w:r>
        <w:rPr>
          <w:sz w:val="21"/>
          <w:szCs w:val="21"/>
        </w:rPr>
        <w:t>16.1.1</w:t>
      </w:r>
      <w:r>
        <w:rPr>
          <w:rFonts w:hint="eastAsia" w:ascii="宋体" w:hAnsi="宋体" w:cs="宋体"/>
          <w:sz w:val="21"/>
          <w:szCs w:val="21"/>
        </w:rPr>
        <w:t>发包人违约的情形</w:t>
      </w:r>
    </w:p>
    <w:p w14:paraId="3FDC8EEE">
      <w:pPr>
        <w:spacing w:line="360" w:lineRule="auto"/>
        <w:ind w:firstLine="420" w:firstLineChars="200"/>
        <w:jc w:val="left"/>
        <w:rPr>
          <w:rFonts w:hAnsi="宋体"/>
          <w:sz w:val="21"/>
          <w:szCs w:val="21"/>
        </w:rPr>
      </w:pPr>
      <w:r>
        <w:rPr>
          <w:rFonts w:hint="eastAsia" w:ascii="宋体" w:hAnsi="宋体" w:cs="宋体"/>
          <w:sz w:val="21"/>
          <w:szCs w:val="21"/>
        </w:rPr>
        <w:t>发包人违约的其他情形：</w:t>
      </w:r>
      <w:r>
        <w:rPr>
          <w:sz w:val="21"/>
          <w:szCs w:val="21"/>
          <w:u w:val="single"/>
        </w:rPr>
        <w:t xml:space="preserve">   /   </w:t>
      </w:r>
      <w:r>
        <w:rPr>
          <w:rFonts w:hint="eastAsia" w:ascii="宋体" w:hAnsi="宋体" w:cs="宋体"/>
          <w:sz w:val="21"/>
          <w:szCs w:val="21"/>
        </w:rPr>
        <w:t>。</w:t>
      </w:r>
    </w:p>
    <w:p w14:paraId="4308200A">
      <w:pPr>
        <w:spacing w:line="360" w:lineRule="auto"/>
        <w:ind w:firstLine="420" w:firstLineChars="200"/>
        <w:jc w:val="left"/>
        <w:outlineLvl w:val="0"/>
        <w:rPr>
          <w:sz w:val="21"/>
          <w:szCs w:val="21"/>
        </w:rPr>
      </w:pPr>
      <w:r>
        <w:rPr>
          <w:sz w:val="21"/>
          <w:szCs w:val="21"/>
        </w:rPr>
        <w:t xml:space="preserve">16.1.2 </w:t>
      </w:r>
      <w:r>
        <w:rPr>
          <w:rFonts w:hint="eastAsia" w:ascii="宋体" w:hAnsi="宋体" w:cs="宋体"/>
          <w:sz w:val="21"/>
          <w:szCs w:val="21"/>
        </w:rPr>
        <w:t>发包人违约的责任</w:t>
      </w:r>
    </w:p>
    <w:p w14:paraId="33911AA2">
      <w:pPr>
        <w:spacing w:line="360" w:lineRule="auto"/>
        <w:ind w:firstLine="420" w:firstLineChars="200"/>
        <w:jc w:val="left"/>
        <w:rPr>
          <w:sz w:val="21"/>
          <w:szCs w:val="21"/>
        </w:rPr>
      </w:pPr>
      <w:r>
        <w:rPr>
          <w:rFonts w:hint="eastAsia" w:ascii="宋体" w:hAnsi="宋体" w:cs="宋体"/>
          <w:sz w:val="21"/>
          <w:szCs w:val="21"/>
        </w:rPr>
        <w:t>发包人违约责任的承担方式和计算方法：</w:t>
      </w:r>
    </w:p>
    <w:p w14:paraId="6EAD9396">
      <w:pPr>
        <w:spacing w:line="360" w:lineRule="auto"/>
        <w:ind w:firstLine="420" w:firstLineChars="200"/>
        <w:jc w:val="left"/>
        <w:rPr>
          <w:sz w:val="21"/>
          <w:szCs w:val="21"/>
          <w:u w:val="single"/>
        </w:rPr>
      </w:pPr>
      <w:r>
        <w:rPr>
          <w:rFonts w:hint="eastAsia" w:ascii="宋体" w:hAnsi="宋体" w:cs="宋体"/>
          <w:sz w:val="21"/>
          <w:szCs w:val="21"/>
        </w:rPr>
        <w:t>（</w:t>
      </w:r>
      <w:r>
        <w:rPr>
          <w:sz w:val="21"/>
          <w:szCs w:val="21"/>
        </w:rPr>
        <w:t>1</w:t>
      </w:r>
      <w:r>
        <w:rPr>
          <w:rFonts w:hint="eastAsia" w:ascii="宋体" w:hAnsi="宋体" w:cs="宋体"/>
          <w:sz w:val="21"/>
          <w:szCs w:val="21"/>
        </w:rPr>
        <w:t>）因发包人原因未能在计划开工日期前</w:t>
      </w:r>
      <w:r>
        <w:rPr>
          <w:sz w:val="21"/>
          <w:szCs w:val="21"/>
        </w:rPr>
        <w:t>7</w:t>
      </w:r>
      <w:r>
        <w:rPr>
          <w:rFonts w:hint="eastAsia" w:ascii="宋体" w:hAnsi="宋体" w:cs="宋体"/>
          <w:sz w:val="21"/>
          <w:szCs w:val="21"/>
        </w:rPr>
        <w:t>天内下达开工通知的违约责任：</w:t>
      </w:r>
      <w:r>
        <w:rPr>
          <w:sz w:val="21"/>
          <w:szCs w:val="21"/>
          <w:u w:val="single"/>
        </w:rPr>
        <w:t xml:space="preserve">    /       </w:t>
      </w:r>
      <w:r>
        <w:rPr>
          <w:rFonts w:hint="eastAsia" w:ascii="宋体" w:hAnsi="宋体" w:cs="宋体"/>
          <w:sz w:val="21"/>
          <w:szCs w:val="21"/>
        </w:rPr>
        <w:t>。</w:t>
      </w:r>
    </w:p>
    <w:p w14:paraId="6D2C38C1">
      <w:pPr>
        <w:spacing w:line="360" w:lineRule="auto"/>
        <w:ind w:firstLine="420" w:firstLineChars="200"/>
        <w:jc w:val="left"/>
        <w:rPr>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）因发包人原因未能按合同约定支付合同价款的违约责任：</w:t>
      </w:r>
      <w:r>
        <w:rPr>
          <w:sz w:val="21"/>
          <w:szCs w:val="21"/>
          <w:u w:val="single"/>
        </w:rPr>
        <w:t xml:space="preserve">        /              </w:t>
      </w:r>
      <w:r>
        <w:rPr>
          <w:rFonts w:hint="eastAsia" w:ascii="宋体" w:hAnsi="宋体" w:cs="宋体"/>
          <w:sz w:val="21"/>
          <w:szCs w:val="21"/>
        </w:rPr>
        <w:t>。</w:t>
      </w:r>
    </w:p>
    <w:p w14:paraId="08FB0D33">
      <w:pPr>
        <w:spacing w:line="360" w:lineRule="auto"/>
        <w:ind w:firstLine="420" w:firstLineChars="200"/>
        <w:jc w:val="left"/>
        <w:rPr>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）发包人违反第</w:t>
      </w:r>
      <w:r>
        <w:rPr>
          <w:sz w:val="21"/>
          <w:szCs w:val="21"/>
        </w:rPr>
        <w:t>10.1</w:t>
      </w:r>
      <w:r>
        <w:rPr>
          <w:rFonts w:hint="eastAsia" w:ascii="宋体" w:hAnsi="宋体" w:cs="宋体"/>
          <w:sz w:val="21"/>
          <w:szCs w:val="21"/>
        </w:rPr>
        <w:t>款〔变更的范围〕第（</w:t>
      </w:r>
      <w:r>
        <w:rPr>
          <w:sz w:val="21"/>
          <w:szCs w:val="21"/>
        </w:rPr>
        <w:t>2</w:t>
      </w:r>
      <w:r>
        <w:rPr>
          <w:rFonts w:hint="eastAsia" w:ascii="宋体" w:hAnsi="宋体" w:cs="宋体"/>
          <w:sz w:val="21"/>
          <w:szCs w:val="21"/>
        </w:rPr>
        <w:t>）项约定，自行实施被取消的工作或转由他人实施的违约责任：</w:t>
      </w:r>
      <w:r>
        <w:rPr>
          <w:sz w:val="21"/>
          <w:szCs w:val="21"/>
          <w:u w:val="single"/>
        </w:rPr>
        <w:t xml:space="preserve">     /       </w:t>
      </w:r>
      <w:r>
        <w:rPr>
          <w:rFonts w:hint="eastAsia" w:ascii="宋体" w:hAnsi="宋体" w:cs="宋体"/>
          <w:sz w:val="21"/>
          <w:szCs w:val="21"/>
        </w:rPr>
        <w:t>。</w:t>
      </w:r>
    </w:p>
    <w:p w14:paraId="449B04F6">
      <w:pPr>
        <w:spacing w:line="360" w:lineRule="auto"/>
        <w:ind w:firstLine="420" w:firstLineChars="200"/>
        <w:jc w:val="left"/>
        <w:rPr>
          <w:sz w:val="21"/>
          <w:szCs w:val="21"/>
        </w:rPr>
      </w:pPr>
      <w:r>
        <w:rPr>
          <w:rFonts w:hint="eastAsia" w:ascii="宋体" w:hAnsi="宋体" w:cs="宋体"/>
          <w:sz w:val="21"/>
          <w:szCs w:val="21"/>
        </w:rPr>
        <w:t>（</w:t>
      </w:r>
      <w:r>
        <w:rPr>
          <w:sz w:val="21"/>
          <w:szCs w:val="21"/>
        </w:rPr>
        <w:t>4</w:t>
      </w:r>
      <w:r>
        <w:rPr>
          <w:rFonts w:hint="eastAsia" w:ascii="宋体" w:hAnsi="宋体" w:cs="宋体"/>
          <w:sz w:val="21"/>
          <w:szCs w:val="21"/>
        </w:rPr>
        <w:t>）发包人提供的材料、工程设备的规格、数量或质量不符合合同约定，或因发包人原因导致交货日期延误或交货地点变更等情况的违约责任：</w:t>
      </w:r>
      <w:r>
        <w:rPr>
          <w:sz w:val="21"/>
          <w:szCs w:val="21"/>
          <w:u w:val="single"/>
        </w:rPr>
        <w:t xml:space="preserve">        /                       </w:t>
      </w:r>
      <w:r>
        <w:rPr>
          <w:rFonts w:hint="eastAsia" w:ascii="宋体" w:hAnsi="宋体" w:cs="宋体"/>
          <w:sz w:val="21"/>
          <w:szCs w:val="21"/>
        </w:rPr>
        <w:t>。</w:t>
      </w:r>
    </w:p>
    <w:p w14:paraId="2D5B3FB5">
      <w:pPr>
        <w:spacing w:line="360" w:lineRule="auto"/>
        <w:ind w:firstLine="420" w:firstLineChars="200"/>
        <w:jc w:val="left"/>
        <w:rPr>
          <w:sz w:val="21"/>
          <w:szCs w:val="21"/>
          <w:u w:val="single"/>
        </w:rPr>
      </w:pPr>
      <w:r>
        <w:rPr>
          <w:rFonts w:hint="eastAsia" w:ascii="宋体" w:hAnsi="宋体" w:cs="宋体"/>
          <w:sz w:val="21"/>
          <w:szCs w:val="21"/>
        </w:rPr>
        <w:t>（</w:t>
      </w:r>
      <w:r>
        <w:rPr>
          <w:sz w:val="21"/>
          <w:szCs w:val="21"/>
        </w:rPr>
        <w:t>5</w:t>
      </w:r>
      <w:r>
        <w:rPr>
          <w:rFonts w:hint="eastAsia" w:ascii="宋体" w:hAnsi="宋体" w:cs="宋体"/>
          <w:sz w:val="21"/>
          <w:szCs w:val="21"/>
        </w:rPr>
        <w:t>）因发包人违反合同约定造成暂停施工的违约责任：</w:t>
      </w:r>
      <w:r>
        <w:rPr>
          <w:sz w:val="21"/>
          <w:szCs w:val="21"/>
          <w:u w:val="single"/>
        </w:rPr>
        <w:t xml:space="preserve">      /                    </w:t>
      </w:r>
      <w:r>
        <w:rPr>
          <w:rFonts w:hint="eastAsia" w:ascii="宋体" w:hAnsi="宋体" w:cs="宋体"/>
          <w:sz w:val="21"/>
          <w:szCs w:val="21"/>
        </w:rPr>
        <w:t>。</w:t>
      </w:r>
    </w:p>
    <w:p w14:paraId="02F34570">
      <w:pPr>
        <w:spacing w:line="360" w:lineRule="auto"/>
        <w:ind w:firstLine="420" w:firstLineChars="200"/>
        <w:jc w:val="left"/>
        <w:rPr>
          <w:sz w:val="21"/>
          <w:szCs w:val="21"/>
        </w:rPr>
      </w:pPr>
      <w:r>
        <w:rPr>
          <w:rFonts w:hint="eastAsia" w:ascii="宋体" w:hAnsi="宋体" w:cs="宋体"/>
          <w:sz w:val="21"/>
          <w:szCs w:val="21"/>
        </w:rPr>
        <w:t>（</w:t>
      </w:r>
      <w:r>
        <w:rPr>
          <w:sz w:val="21"/>
          <w:szCs w:val="21"/>
        </w:rPr>
        <w:t>6</w:t>
      </w:r>
      <w:r>
        <w:rPr>
          <w:rFonts w:hint="eastAsia" w:ascii="宋体" w:hAnsi="宋体" w:cs="宋体"/>
          <w:sz w:val="21"/>
          <w:szCs w:val="21"/>
        </w:rPr>
        <w:t>）发包人无正当理由没有在约定期限内发出复工指示，导致承包人无法复工的违约责任：</w:t>
      </w:r>
      <w:r>
        <w:rPr>
          <w:sz w:val="21"/>
          <w:szCs w:val="21"/>
          <w:u w:val="single"/>
        </w:rPr>
        <w:t xml:space="preserve">                           /     / </w:t>
      </w:r>
      <w:r>
        <w:rPr>
          <w:rFonts w:hint="eastAsia" w:ascii="宋体" w:hAnsi="宋体" w:cs="宋体"/>
          <w:sz w:val="21"/>
          <w:szCs w:val="21"/>
        </w:rPr>
        <w:t>。</w:t>
      </w:r>
    </w:p>
    <w:p w14:paraId="0E45F5C8">
      <w:pPr>
        <w:spacing w:line="360" w:lineRule="auto"/>
        <w:ind w:firstLine="420" w:firstLineChars="200"/>
        <w:jc w:val="left"/>
        <w:rPr>
          <w:sz w:val="21"/>
          <w:szCs w:val="21"/>
        </w:rPr>
      </w:pPr>
      <w:r>
        <w:rPr>
          <w:rFonts w:hint="eastAsia" w:ascii="宋体" w:hAnsi="宋体" w:cs="宋体"/>
          <w:sz w:val="21"/>
          <w:szCs w:val="21"/>
        </w:rPr>
        <w:t>（</w:t>
      </w:r>
      <w:r>
        <w:rPr>
          <w:sz w:val="21"/>
          <w:szCs w:val="21"/>
        </w:rPr>
        <w:t>7</w:t>
      </w:r>
      <w:r>
        <w:rPr>
          <w:rFonts w:hint="eastAsia" w:ascii="宋体" w:hAnsi="宋体" w:cs="宋体"/>
          <w:sz w:val="21"/>
          <w:szCs w:val="21"/>
        </w:rPr>
        <w:t>）其他：</w:t>
      </w:r>
      <w:r>
        <w:rPr>
          <w:sz w:val="21"/>
          <w:szCs w:val="21"/>
          <w:u w:val="single"/>
        </w:rPr>
        <w:t xml:space="preserve">       /        </w:t>
      </w:r>
      <w:r>
        <w:rPr>
          <w:rFonts w:hint="eastAsia" w:ascii="宋体" w:hAnsi="宋体" w:cs="宋体"/>
          <w:sz w:val="21"/>
          <w:szCs w:val="21"/>
        </w:rPr>
        <w:t>。</w:t>
      </w:r>
    </w:p>
    <w:p w14:paraId="46C1BFA3">
      <w:pPr>
        <w:spacing w:line="360" w:lineRule="auto"/>
        <w:ind w:firstLine="420" w:firstLineChars="200"/>
        <w:jc w:val="left"/>
        <w:rPr>
          <w:sz w:val="21"/>
          <w:szCs w:val="21"/>
        </w:rPr>
      </w:pPr>
      <w:r>
        <w:rPr>
          <w:sz w:val="21"/>
          <w:szCs w:val="21"/>
        </w:rPr>
        <w:t xml:space="preserve">16.1.3 </w:t>
      </w:r>
      <w:r>
        <w:rPr>
          <w:rFonts w:hint="eastAsia" w:ascii="宋体" w:hAnsi="宋体" w:cs="宋体"/>
          <w:sz w:val="21"/>
          <w:szCs w:val="21"/>
        </w:rPr>
        <w:t>因发包人违约解除合同</w:t>
      </w:r>
    </w:p>
    <w:p w14:paraId="4B35F3A8">
      <w:pPr>
        <w:autoSpaceDE w:val="0"/>
        <w:autoSpaceDN w:val="0"/>
        <w:adjustRightInd w:val="0"/>
        <w:spacing w:line="360" w:lineRule="auto"/>
        <w:ind w:firstLine="420" w:firstLineChars="200"/>
        <w:jc w:val="left"/>
        <w:rPr>
          <w:sz w:val="21"/>
          <w:szCs w:val="21"/>
        </w:rPr>
      </w:pPr>
      <w:r>
        <w:rPr>
          <w:rFonts w:hint="eastAsia" w:ascii="宋体" w:hAnsi="宋体" w:cs="宋体"/>
          <w:sz w:val="21"/>
          <w:szCs w:val="21"/>
        </w:rPr>
        <w:t>承包人按</w:t>
      </w:r>
      <w:r>
        <w:rPr>
          <w:sz w:val="21"/>
          <w:szCs w:val="21"/>
        </w:rPr>
        <w:t>16.1.1</w:t>
      </w:r>
      <w:r>
        <w:rPr>
          <w:rFonts w:hint="eastAsia" w:ascii="宋体" w:hAnsi="宋体" w:cs="宋体"/>
          <w:sz w:val="21"/>
          <w:szCs w:val="21"/>
        </w:rPr>
        <w:t>项〔发包人违约的情形〕约定暂停施工满</w:t>
      </w:r>
      <w:r>
        <w:rPr>
          <w:sz w:val="21"/>
          <w:szCs w:val="21"/>
          <w:u w:val="single"/>
        </w:rPr>
        <w:t xml:space="preserve">  /  </w:t>
      </w:r>
      <w:r>
        <w:rPr>
          <w:rFonts w:hint="eastAsia" w:ascii="宋体" w:hAnsi="宋体" w:cs="宋体"/>
          <w:sz w:val="21"/>
          <w:szCs w:val="21"/>
        </w:rPr>
        <w:t>天后发包人仍不纠正其违约行为并致使合同目的不能实现的，承包人有权解除合同。</w:t>
      </w:r>
    </w:p>
    <w:p w14:paraId="6FCD7937">
      <w:pPr>
        <w:pStyle w:val="4"/>
        <w:widowControl/>
      </w:pPr>
      <w:bookmarkStart w:id="1053" w:name="_Toc9850599"/>
      <w:bookmarkEnd w:id="1053"/>
      <w:bookmarkStart w:id="1054" w:name="_Toc373227768"/>
      <w:bookmarkEnd w:id="1054"/>
      <w:bookmarkStart w:id="1055" w:name="_Toc373478415"/>
      <w:bookmarkEnd w:id="1055"/>
      <w:bookmarkStart w:id="1056" w:name="_Toc389065333"/>
      <w:bookmarkEnd w:id="1056"/>
      <w:bookmarkStart w:id="1057" w:name="_Toc407135271"/>
      <w:r>
        <w:t xml:space="preserve">16.2 </w:t>
      </w:r>
      <w:bookmarkEnd w:id="1057"/>
      <w:r>
        <w:rPr>
          <w:rFonts w:hint="eastAsia" w:ascii="宋体" w:hAnsi="宋体" w:cs="宋体"/>
        </w:rPr>
        <w:t>承包人违约</w:t>
      </w:r>
    </w:p>
    <w:p w14:paraId="1754B9D5">
      <w:pPr>
        <w:spacing w:line="360" w:lineRule="auto"/>
        <w:ind w:firstLine="420" w:firstLineChars="200"/>
        <w:jc w:val="left"/>
        <w:rPr>
          <w:sz w:val="21"/>
          <w:szCs w:val="21"/>
        </w:rPr>
      </w:pPr>
      <w:r>
        <w:rPr>
          <w:sz w:val="21"/>
          <w:szCs w:val="21"/>
        </w:rPr>
        <w:t xml:space="preserve">16.2.1 </w:t>
      </w:r>
      <w:r>
        <w:rPr>
          <w:rFonts w:hint="eastAsia" w:ascii="宋体" w:hAnsi="宋体" w:cs="宋体"/>
          <w:sz w:val="21"/>
          <w:szCs w:val="21"/>
        </w:rPr>
        <w:t>承包人违约的情形</w:t>
      </w:r>
    </w:p>
    <w:p w14:paraId="5F7A7CF9">
      <w:pPr>
        <w:spacing w:line="360" w:lineRule="auto"/>
        <w:ind w:firstLine="420" w:firstLineChars="200"/>
        <w:jc w:val="left"/>
        <w:rPr>
          <w:sz w:val="21"/>
          <w:szCs w:val="21"/>
          <w:u w:val="single"/>
        </w:rPr>
      </w:pPr>
      <w:r>
        <w:rPr>
          <w:rFonts w:hint="eastAsia" w:ascii="宋体" w:hAnsi="宋体" w:cs="宋体"/>
          <w:sz w:val="21"/>
          <w:szCs w:val="21"/>
        </w:rPr>
        <w:t>承包人违约的其他情形：</w:t>
      </w:r>
      <w:r>
        <w:rPr>
          <w:rFonts w:hint="eastAsia" w:ascii="宋体" w:hAnsi="宋体" w:cs="宋体"/>
          <w:sz w:val="21"/>
          <w:szCs w:val="21"/>
          <w:u w:val="single"/>
        </w:rPr>
        <w:t>按照通用条款执行</w:t>
      </w:r>
      <w:r>
        <w:rPr>
          <w:rFonts w:hint="eastAsia" w:ascii="宋体" w:hAnsi="宋体" w:cs="宋体"/>
          <w:sz w:val="21"/>
          <w:szCs w:val="21"/>
        </w:rPr>
        <w:t>。</w:t>
      </w:r>
    </w:p>
    <w:p w14:paraId="5BAF3B1D">
      <w:pPr>
        <w:spacing w:line="360" w:lineRule="auto"/>
        <w:ind w:firstLine="420" w:firstLineChars="200"/>
        <w:jc w:val="left"/>
        <w:outlineLvl w:val="0"/>
        <w:rPr>
          <w:sz w:val="21"/>
          <w:szCs w:val="21"/>
        </w:rPr>
      </w:pPr>
      <w:r>
        <w:rPr>
          <w:sz w:val="21"/>
          <w:szCs w:val="21"/>
        </w:rPr>
        <w:t>16.2.2</w:t>
      </w:r>
      <w:r>
        <w:rPr>
          <w:rFonts w:hint="eastAsia" w:ascii="宋体" w:hAnsi="宋体" w:cs="宋体"/>
          <w:sz w:val="21"/>
          <w:szCs w:val="21"/>
        </w:rPr>
        <w:t>承包人违约的责任</w:t>
      </w:r>
    </w:p>
    <w:p w14:paraId="072886D6">
      <w:pPr>
        <w:spacing w:line="360" w:lineRule="auto"/>
        <w:ind w:firstLine="420" w:firstLineChars="200"/>
        <w:jc w:val="left"/>
        <w:rPr>
          <w:sz w:val="21"/>
          <w:szCs w:val="21"/>
        </w:rPr>
      </w:pPr>
      <w:r>
        <w:rPr>
          <w:rFonts w:hint="eastAsia" w:ascii="宋体" w:hAnsi="宋体" w:cs="宋体"/>
          <w:sz w:val="21"/>
          <w:szCs w:val="21"/>
        </w:rPr>
        <w:t>承包人违约责任的承担方式和计算方法：</w:t>
      </w:r>
    </w:p>
    <w:p w14:paraId="4460E686">
      <w:pPr>
        <w:spacing w:line="360" w:lineRule="auto"/>
        <w:ind w:firstLine="420" w:firstLineChars="200"/>
        <w:jc w:val="left"/>
        <w:rPr>
          <w:rFonts w:hAnsi="宋体"/>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）承包人有本合同通用条款第</w:t>
      </w:r>
      <w:r>
        <w:rPr>
          <w:sz w:val="21"/>
          <w:szCs w:val="21"/>
        </w:rPr>
        <w:t>16.2.1</w:t>
      </w:r>
      <w:r>
        <w:rPr>
          <w:rFonts w:hint="eastAsia" w:ascii="宋体" w:hAnsi="宋体" w:cs="宋体"/>
          <w:sz w:val="21"/>
          <w:szCs w:val="21"/>
        </w:rPr>
        <w:t>（</w:t>
      </w:r>
      <w:r>
        <w:rPr>
          <w:sz w:val="21"/>
          <w:szCs w:val="21"/>
        </w:rPr>
        <w:t>2</w:t>
      </w:r>
      <w:r>
        <w:rPr>
          <w:rFonts w:hint="eastAsia" w:ascii="宋体" w:hAnsi="宋体" w:cs="宋体"/>
          <w:sz w:val="21"/>
          <w:szCs w:val="21"/>
        </w:rPr>
        <w:t>）、（</w:t>
      </w:r>
      <w:r>
        <w:rPr>
          <w:sz w:val="21"/>
          <w:szCs w:val="21"/>
        </w:rPr>
        <w:t>3</w:t>
      </w:r>
      <w:r>
        <w:rPr>
          <w:rFonts w:hint="eastAsia" w:ascii="宋体" w:hAnsi="宋体" w:cs="宋体"/>
          <w:sz w:val="21"/>
          <w:szCs w:val="21"/>
        </w:rPr>
        <w:t>）条内容情形的，承包人无条件返工处理，修复至工程质量要求并承担相关费用，并在发包人规定的时间内完成返工，否则发包人有权扣罚该分项工程</w:t>
      </w:r>
      <w:r>
        <w:rPr>
          <w:sz w:val="21"/>
          <w:szCs w:val="21"/>
        </w:rPr>
        <w:t>10%</w:t>
      </w:r>
      <w:r>
        <w:rPr>
          <w:rFonts w:hint="eastAsia" w:ascii="宋体" w:hAnsi="宋体" w:cs="宋体"/>
          <w:sz w:val="21"/>
          <w:szCs w:val="21"/>
        </w:rPr>
        <w:t>的工程款作为违约金。</w:t>
      </w:r>
    </w:p>
    <w:p w14:paraId="0EC168C3">
      <w:pPr>
        <w:spacing w:line="360" w:lineRule="auto"/>
        <w:ind w:firstLine="420" w:firstLineChars="200"/>
        <w:jc w:val="left"/>
        <w:rPr>
          <w:rFonts w:hAnsi="宋体"/>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）承包人有本合同通用条款第</w:t>
      </w:r>
      <w:r>
        <w:rPr>
          <w:sz w:val="21"/>
          <w:szCs w:val="21"/>
        </w:rPr>
        <w:t>16.2.1</w:t>
      </w:r>
      <w:r>
        <w:rPr>
          <w:rFonts w:hint="eastAsia" w:ascii="宋体" w:hAnsi="宋体" w:cs="宋体"/>
          <w:sz w:val="21"/>
          <w:szCs w:val="21"/>
        </w:rPr>
        <w:t>（</w:t>
      </w:r>
      <w:r>
        <w:rPr>
          <w:sz w:val="21"/>
          <w:szCs w:val="21"/>
        </w:rPr>
        <w:t>6</w:t>
      </w:r>
      <w:r>
        <w:rPr>
          <w:rFonts w:hint="eastAsia" w:ascii="宋体" w:hAnsi="宋体" w:cs="宋体"/>
          <w:sz w:val="21"/>
          <w:szCs w:val="21"/>
        </w:rPr>
        <w:t>）条情形的，或经监理人检验认为修复质量不合格而承包人拒绝再进行修补的，发包人将有权聘请</w:t>
      </w:r>
      <w:r>
        <w:rPr>
          <w:sz w:val="21"/>
          <w:szCs w:val="21"/>
        </w:rPr>
        <w:t>/</w:t>
      </w:r>
      <w:r>
        <w:rPr>
          <w:rFonts w:hint="eastAsia" w:ascii="宋体" w:hAnsi="宋体" w:cs="宋体"/>
          <w:sz w:val="21"/>
          <w:szCs w:val="21"/>
        </w:rPr>
        <w:t>委托第三方进行修补直至合格，发生的费用发包人向第三方支付后，发包人优先从未付的工程款中扣除，不足部分发包人有权向承包人追偿。</w:t>
      </w:r>
    </w:p>
    <w:p w14:paraId="19969F35">
      <w:pPr>
        <w:spacing w:line="360" w:lineRule="auto"/>
        <w:ind w:firstLine="420" w:firstLineChars="200"/>
        <w:jc w:val="left"/>
        <w:rPr>
          <w:rFonts w:hAnsi="宋体"/>
          <w:sz w:val="21"/>
          <w:szCs w:val="21"/>
        </w:rPr>
      </w:pPr>
      <w:r>
        <w:rPr>
          <w:rFonts w:hint="eastAsia" w:ascii="宋体" w:hAnsi="宋体" w:cs="宋体"/>
          <w:sz w:val="21"/>
          <w:szCs w:val="21"/>
        </w:rPr>
        <w:t>（</w:t>
      </w:r>
      <w:r>
        <w:rPr>
          <w:sz w:val="21"/>
          <w:szCs w:val="21"/>
        </w:rPr>
        <w:t>3</w:t>
      </w:r>
      <w:r>
        <w:rPr>
          <w:rFonts w:hint="eastAsia" w:ascii="宋体" w:hAnsi="宋体" w:cs="宋体"/>
          <w:sz w:val="21"/>
          <w:szCs w:val="21"/>
        </w:rPr>
        <w:t>）承包人有本专用合同条款</w:t>
      </w:r>
      <w:r>
        <w:rPr>
          <w:sz w:val="21"/>
          <w:szCs w:val="21"/>
        </w:rPr>
        <w:t>3.2</w:t>
      </w:r>
      <w:r>
        <w:rPr>
          <w:rFonts w:hint="eastAsia" w:ascii="宋体" w:hAnsi="宋体" w:cs="宋体"/>
          <w:sz w:val="21"/>
          <w:szCs w:val="21"/>
        </w:rPr>
        <w:t>、</w:t>
      </w:r>
      <w:r>
        <w:rPr>
          <w:sz w:val="21"/>
          <w:szCs w:val="21"/>
        </w:rPr>
        <w:t>3.3</w:t>
      </w:r>
      <w:r>
        <w:rPr>
          <w:rFonts w:hint="eastAsia" w:ascii="宋体" w:hAnsi="宋体" w:cs="宋体"/>
          <w:sz w:val="21"/>
          <w:szCs w:val="21"/>
        </w:rPr>
        <w:t>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是否返还由监理人审核，发包人批准。罚款（违约金）金额返还时不包括银行利息。</w:t>
      </w:r>
    </w:p>
    <w:p w14:paraId="6C66FAD9">
      <w:pPr>
        <w:spacing w:line="360" w:lineRule="auto"/>
        <w:ind w:firstLine="420" w:firstLineChars="200"/>
        <w:jc w:val="left"/>
        <w:rPr>
          <w:rFonts w:hAnsi="宋体"/>
          <w:sz w:val="21"/>
          <w:szCs w:val="21"/>
        </w:rPr>
      </w:pPr>
      <w:r>
        <w:rPr>
          <w:sz w:val="21"/>
          <w:szCs w:val="21"/>
        </w:rPr>
        <w:t xml:space="preserve">16.2.3 </w:t>
      </w:r>
      <w:r>
        <w:rPr>
          <w:rFonts w:hint="eastAsia" w:ascii="宋体" w:hAnsi="宋体" w:cs="宋体"/>
          <w:sz w:val="21"/>
          <w:szCs w:val="21"/>
        </w:rPr>
        <w:t>因承包人违约解除合同</w:t>
      </w:r>
    </w:p>
    <w:p w14:paraId="7181457F">
      <w:pPr>
        <w:spacing w:line="360" w:lineRule="auto"/>
        <w:ind w:firstLine="420" w:firstLineChars="200"/>
        <w:jc w:val="left"/>
        <w:rPr>
          <w:rFonts w:hAnsi="宋体"/>
          <w:sz w:val="21"/>
          <w:szCs w:val="21"/>
        </w:rPr>
      </w:pPr>
      <w:r>
        <w:rPr>
          <w:rFonts w:hint="eastAsia" w:ascii="宋体" w:hAnsi="宋体" w:cs="宋体"/>
          <w:sz w:val="21"/>
          <w:szCs w:val="21"/>
        </w:rPr>
        <w:t>关于承包人违约解除合同的特别约定：</w:t>
      </w:r>
      <w:r>
        <w:rPr>
          <w:rFonts w:hint="eastAsia" w:ascii="宋体" w:hAnsi="宋体" w:cs="宋体"/>
          <w:sz w:val="21"/>
          <w:szCs w:val="21"/>
          <w:u w:val="single"/>
        </w:rPr>
        <w:t>承包人有违反以下情况之一的，发包人有权解除合同，并没收其全部履约保证金，造成发包人经济损失超过承包人预交履约保证金的部分，</w:t>
      </w:r>
      <w:r>
        <w:rPr>
          <w:rFonts w:hint="eastAsia" w:ascii="宋体" w:hAnsi="宋体" w:cs="宋体"/>
          <w:sz w:val="21"/>
          <w:szCs w:val="21"/>
        </w:rPr>
        <w:t>发包人有权向承包人追偿。</w:t>
      </w:r>
    </w:p>
    <w:p w14:paraId="355B4AA6">
      <w:pPr>
        <w:spacing w:line="360" w:lineRule="auto"/>
        <w:ind w:firstLine="420" w:firstLineChars="200"/>
        <w:jc w:val="left"/>
        <w:rPr>
          <w:rFonts w:hAnsi="宋体"/>
          <w:sz w:val="21"/>
          <w:szCs w:val="21"/>
        </w:rPr>
      </w:pPr>
      <w:r>
        <w:rPr>
          <w:sz w:val="21"/>
          <w:szCs w:val="21"/>
        </w:rPr>
        <w:t>(1)</w:t>
      </w:r>
      <w:r>
        <w:rPr>
          <w:rFonts w:hint="eastAsia" w:ascii="宋体" w:hAnsi="宋体" w:cs="宋体"/>
          <w:sz w:val="21"/>
          <w:szCs w:val="21"/>
        </w:rPr>
        <w:t>承包人无正当理由不按开工通知的要求及时进场组织施工和不按签订协议书时商定的进度计划有效地开展施工准备，造成工期延误的；</w:t>
      </w:r>
    </w:p>
    <w:p w14:paraId="3BDB691C">
      <w:pPr>
        <w:spacing w:line="360" w:lineRule="auto"/>
        <w:ind w:firstLine="420" w:firstLineChars="200"/>
        <w:jc w:val="left"/>
        <w:rPr>
          <w:rFonts w:hAnsi="宋体"/>
          <w:sz w:val="21"/>
          <w:szCs w:val="21"/>
        </w:rPr>
      </w:pPr>
      <w:r>
        <w:rPr>
          <w:sz w:val="21"/>
          <w:szCs w:val="21"/>
        </w:rPr>
        <w:t>(2)</w:t>
      </w:r>
      <w:r>
        <w:rPr>
          <w:rFonts w:hint="eastAsia" w:ascii="宋体" w:hAnsi="宋体" w:cs="宋体"/>
          <w:sz w:val="21"/>
          <w:szCs w:val="21"/>
        </w:rPr>
        <w:t>承包人违反本合同通用条款第</w:t>
      </w:r>
      <w:r>
        <w:rPr>
          <w:sz w:val="21"/>
          <w:szCs w:val="21"/>
        </w:rPr>
        <w:t>3.5</w:t>
      </w:r>
      <w:r>
        <w:rPr>
          <w:rFonts w:hint="eastAsia" w:ascii="宋体" w:hAnsi="宋体" w:cs="宋体"/>
          <w:sz w:val="21"/>
          <w:szCs w:val="21"/>
        </w:rPr>
        <w:t>条规定私自将合同或合同的任何部分或任何权利转让给其他人，或私自将工程或工程的一部分分包出去的；</w:t>
      </w:r>
    </w:p>
    <w:p w14:paraId="2935C979">
      <w:pPr>
        <w:spacing w:line="360" w:lineRule="auto"/>
        <w:ind w:firstLine="420" w:firstLineChars="200"/>
        <w:jc w:val="left"/>
        <w:rPr>
          <w:rFonts w:hAnsi="宋体"/>
          <w:sz w:val="21"/>
          <w:szCs w:val="21"/>
        </w:rPr>
      </w:pPr>
      <w:r>
        <w:rPr>
          <w:sz w:val="21"/>
          <w:szCs w:val="21"/>
        </w:rPr>
        <w:t>(3)</w:t>
      </w:r>
      <w:r>
        <w:rPr>
          <w:rFonts w:hint="eastAsia" w:ascii="宋体" w:hAnsi="宋体" w:cs="宋体"/>
          <w:sz w:val="21"/>
          <w:szCs w:val="21"/>
        </w:rPr>
        <w:t>未经监理人批准，承包人私自将已按投标文件承诺进入工地的工程设备、施工设备、临时工程或材料撤离工地的；</w:t>
      </w:r>
    </w:p>
    <w:p w14:paraId="1411F2EB">
      <w:pPr>
        <w:spacing w:line="360" w:lineRule="auto"/>
        <w:ind w:firstLine="420" w:firstLineChars="200"/>
        <w:jc w:val="left"/>
        <w:rPr>
          <w:sz w:val="21"/>
          <w:szCs w:val="21"/>
        </w:rPr>
      </w:pPr>
      <w:r>
        <w:rPr>
          <w:sz w:val="21"/>
          <w:szCs w:val="21"/>
        </w:rPr>
        <w:t>(4)</w:t>
      </w:r>
      <w:r>
        <w:rPr>
          <w:rFonts w:hint="eastAsia" w:ascii="宋体" w:hAnsi="宋体" w:cs="宋体"/>
          <w:sz w:val="21"/>
          <w:szCs w:val="21"/>
        </w:rPr>
        <w:t>由于承包人原因拒绝按合同进度计划及时完成合同规定的工程，而又未采取有效措施赶上进度，造成工期严重延误的；</w:t>
      </w:r>
    </w:p>
    <w:p w14:paraId="383FC5B9">
      <w:pPr>
        <w:spacing w:line="360" w:lineRule="auto"/>
        <w:ind w:firstLine="420" w:firstLineChars="200"/>
        <w:rPr>
          <w:sz w:val="21"/>
          <w:szCs w:val="21"/>
        </w:rPr>
      </w:pPr>
      <w:r>
        <w:rPr>
          <w:sz w:val="21"/>
          <w:szCs w:val="21"/>
        </w:rPr>
        <w:t>(5)</w:t>
      </w:r>
      <w:r>
        <w:rPr>
          <w:rFonts w:hint="eastAsia" w:ascii="宋体" w:hAnsi="宋体" w:cs="宋体"/>
          <w:sz w:val="21"/>
          <w:szCs w:val="21"/>
        </w:rPr>
        <w:t>承包人否认合同有效或拒绝履行合同规定的承包人义务，或由于法律、财务等原因导致承包人无法继续履行或实质上已停止履行合同的义务的；</w:t>
      </w:r>
    </w:p>
    <w:p w14:paraId="70FCC816">
      <w:pPr>
        <w:spacing w:line="360" w:lineRule="auto"/>
        <w:ind w:firstLine="420" w:firstLineChars="200"/>
        <w:rPr>
          <w:sz w:val="21"/>
          <w:szCs w:val="21"/>
        </w:rPr>
      </w:pPr>
      <w:r>
        <w:rPr>
          <w:sz w:val="21"/>
          <w:szCs w:val="21"/>
        </w:rPr>
        <w:t>(6)</w:t>
      </w:r>
      <w:r>
        <w:rPr>
          <w:rFonts w:hint="eastAsia" w:ascii="宋体" w:hAnsi="宋体" w:cs="宋体"/>
          <w:sz w:val="21"/>
          <w:szCs w:val="21"/>
        </w:rPr>
        <w:t>合同签订且具备法定开工条件后之日起十五日内，承包人无法按合同规定及投标文件的承诺进场经监理工程师认可的该施工阶段应有的全部人员和机械的。</w:t>
      </w:r>
    </w:p>
    <w:p w14:paraId="43332E98">
      <w:pPr>
        <w:spacing w:line="360" w:lineRule="auto"/>
        <w:ind w:firstLine="420" w:firstLineChars="200"/>
        <w:rPr>
          <w:sz w:val="21"/>
          <w:szCs w:val="21"/>
        </w:rPr>
      </w:pPr>
      <w:r>
        <w:rPr>
          <w:rFonts w:hint="eastAsia" w:ascii="宋体" w:hAnsi="宋体" w:cs="宋体"/>
          <w:sz w:val="21"/>
          <w:szCs w:val="21"/>
        </w:rPr>
        <w:t>发包人继续使用承包人在施工现场的材料、设备、临时工程、承包人文件和由承包人或以其名义编制的其他文件的费用承担方式：</w:t>
      </w:r>
      <w:r>
        <w:rPr>
          <w:rFonts w:hint="eastAsia" w:ascii="宋体" w:hAnsi="宋体" w:cs="宋体"/>
          <w:sz w:val="21"/>
          <w:szCs w:val="21"/>
          <w:u w:val="single"/>
        </w:rPr>
        <w:t>不另行支付</w:t>
      </w:r>
      <w:r>
        <w:rPr>
          <w:rFonts w:hint="eastAsia" w:ascii="宋体" w:hAnsi="宋体" w:cs="宋体"/>
          <w:sz w:val="21"/>
          <w:szCs w:val="21"/>
        </w:rPr>
        <w:t>。</w:t>
      </w:r>
    </w:p>
    <w:p w14:paraId="219D9BFE">
      <w:pPr>
        <w:pStyle w:val="3"/>
        <w:widowControl/>
        <w:rPr>
          <w:szCs w:val="32"/>
        </w:rPr>
      </w:pPr>
      <w:bookmarkStart w:id="1058" w:name="_Toc407135272"/>
      <w:bookmarkEnd w:id="1058"/>
      <w:bookmarkStart w:id="1059" w:name="_Toc373227769"/>
      <w:bookmarkEnd w:id="1059"/>
      <w:bookmarkStart w:id="1060" w:name="_Toc373478416"/>
      <w:bookmarkEnd w:id="1060"/>
      <w:bookmarkStart w:id="1061" w:name="_Toc9850600"/>
      <w:bookmarkEnd w:id="1061"/>
      <w:bookmarkStart w:id="1062" w:name="_Toc351203649"/>
      <w:bookmarkEnd w:id="1062"/>
      <w:bookmarkStart w:id="1063" w:name="_Toc389065334"/>
      <w:r>
        <w:rPr>
          <w:szCs w:val="32"/>
        </w:rPr>
        <w:t xml:space="preserve">17. </w:t>
      </w:r>
      <w:bookmarkEnd w:id="1063"/>
      <w:r>
        <w:rPr>
          <w:rFonts w:hint="eastAsia" w:ascii="黑体" w:hAnsi="宋体" w:cs="黑体"/>
          <w:szCs w:val="32"/>
        </w:rPr>
        <w:t>不可抗力</w:t>
      </w:r>
    </w:p>
    <w:p w14:paraId="4D57CA6D">
      <w:pPr>
        <w:pStyle w:val="4"/>
        <w:widowControl/>
      </w:pPr>
      <w:bookmarkStart w:id="1064" w:name="_Toc373227770"/>
      <w:bookmarkEnd w:id="1064"/>
      <w:bookmarkStart w:id="1065" w:name="_Toc9850601"/>
      <w:bookmarkEnd w:id="1065"/>
      <w:bookmarkStart w:id="1066" w:name="_Toc389065335"/>
      <w:bookmarkEnd w:id="1066"/>
      <w:bookmarkStart w:id="1067" w:name="_Toc407135273"/>
      <w:bookmarkEnd w:id="1067"/>
      <w:bookmarkStart w:id="1068" w:name="_Toc373478417"/>
      <w:r>
        <w:t xml:space="preserve">17.1 </w:t>
      </w:r>
      <w:bookmarkEnd w:id="1068"/>
      <w:r>
        <w:rPr>
          <w:rFonts w:hint="eastAsia" w:ascii="宋体" w:hAnsi="宋体" w:cs="宋体"/>
        </w:rPr>
        <w:t>不可抗力的确认</w:t>
      </w:r>
    </w:p>
    <w:p w14:paraId="1E4622F8">
      <w:pPr>
        <w:spacing w:line="360" w:lineRule="auto"/>
        <w:ind w:firstLine="420" w:firstLineChars="200"/>
        <w:jc w:val="left"/>
        <w:rPr>
          <w:sz w:val="21"/>
          <w:szCs w:val="21"/>
          <w:u w:val="single"/>
        </w:rPr>
      </w:pPr>
      <w:r>
        <w:rPr>
          <w:rFonts w:hint="eastAsia" w:ascii="宋体" w:hAnsi="宋体" w:cs="宋体"/>
          <w:sz w:val="21"/>
          <w:szCs w:val="21"/>
        </w:rPr>
        <w:t>除通用合同条款约定的不可抗力事件之外，视为不可抗力的其他情形：</w:t>
      </w:r>
      <w:r>
        <w:rPr>
          <w:sz w:val="21"/>
          <w:szCs w:val="21"/>
          <w:u w:val="single"/>
        </w:rPr>
        <w:t xml:space="preserve">      /    </w:t>
      </w:r>
      <w:r>
        <w:rPr>
          <w:rFonts w:hint="eastAsia" w:ascii="宋体" w:hAnsi="宋体" w:cs="宋体"/>
          <w:sz w:val="21"/>
          <w:szCs w:val="21"/>
        </w:rPr>
        <w:t>。</w:t>
      </w:r>
    </w:p>
    <w:p w14:paraId="6A3C092C">
      <w:pPr>
        <w:pStyle w:val="4"/>
        <w:widowControl/>
      </w:pPr>
      <w:bookmarkStart w:id="1069" w:name="_Toc407135274"/>
      <w:bookmarkEnd w:id="1069"/>
      <w:bookmarkStart w:id="1070" w:name="_Toc373478418"/>
      <w:bookmarkEnd w:id="1070"/>
      <w:bookmarkStart w:id="1071" w:name="_Toc373227771"/>
      <w:bookmarkEnd w:id="1071"/>
      <w:bookmarkStart w:id="1072" w:name="_Toc389065336"/>
      <w:bookmarkEnd w:id="1072"/>
      <w:bookmarkStart w:id="1073" w:name="_Toc9850602"/>
      <w:r>
        <w:t xml:space="preserve">17.4 </w:t>
      </w:r>
      <w:bookmarkEnd w:id="1073"/>
      <w:r>
        <w:rPr>
          <w:rFonts w:hint="eastAsia" w:ascii="宋体" w:hAnsi="宋体" w:cs="宋体"/>
        </w:rPr>
        <w:t>因不可抗力解除合同</w:t>
      </w:r>
    </w:p>
    <w:p w14:paraId="240E9AA1">
      <w:pPr>
        <w:spacing w:line="360" w:lineRule="auto"/>
        <w:ind w:firstLine="420" w:firstLineChars="200"/>
        <w:jc w:val="left"/>
        <w:rPr>
          <w:sz w:val="21"/>
          <w:szCs w:val="21"/>
        </w:rPr>
      </w:pPr>
      <w:r>
        <w:rPr>
          <w:rFonts w:hint="eastAsia" w:ascii="宋体" w:hAnsi="宋体" w:cs="宋体"/>
          <w:sz w:val="21"/>
          <w:szCs w:val="21"/>
        </w:rPr>
        <w:t>合同解除后，发包人应在商定或确定发包人应支付款项后</w:t>
      </w:r>
      <w:r>
        <w:rPr>
          <w:sz w:val="21"/>
          <w:szCs w:val="21"/>
          <w:u w:val="single"/>
        </w:rPr>
        <w:t xml:space="preserve">  30  </w:t>
      </w:r>
      <w:r>
        <w:rPr>
          <w:rFonts w:hint="eastAsia" w:ascii="宋体" w:hAnsi="宋体" w:cs="宋体"/>
          <w:sz w:val="21"/>
          <w:szCs w:val="21"/>
        </w:rPr>
        <w:t>天内完成款项的支付。</w:t>
      </w:r>
    </w:p>
    <w:p w14:paraId="59039D3B">
      <w:pPr>
        <w:pStyle w:val="3"/>
        <w:widowControl/>
        <w:rPr>
          <w:szCs w:val="32"/>
        </w:rPr>
      </w:pPr>
      <w:bookmarkStart w:id="1074" w:name="_Toc373478419"/>
      <w:bookmarkEnd w:id="1074"/>
      <w:bookmarkStart w:id="1075" w:name="_Toc407135275"/>
      <w:bookmarkEnd w:id="1075"/>
      <w:bookmarkStart w:id="1076" w:name="_Toc373227772"/>
      <w:bookmarkEnd w:id="1076"/>
      <w:bookmarkStart w:id="1077" w:name="_Toc389065337"/>
      <w:bookmarkEnd w:id="1077"/>
      <w:bookmarkStart w:id="1078" w:name="_Toc351203650"/>
      <w:bookmarkEnd w:id="1078"/>
      <w:bookmarkStart w:id="1079" w:name="_Toc9850603"/>
      <w:r>
        <w:rPr>
          <w:szCs w:val="32"/>
        </w:rPr>
        <w:t xml:space="preserve">18. </w:t>
      </w:r>
      <w:bookmarkEnd w:id="1079"/>
      <w:r>
        <w:rPr>
          <w:rFonts w:hint="eastAsia" w:ascii="黑体" w:hAnsi="宋体" w:cs="黑体"/>
          <w:szCs w:val="32"/>
        </w:rPr>
        <w:t>保险</w:t>
      </w:r>
    </w:p>
    <w:p w14:paraId="48469837">
      <w:pPr>
        <w:pStyle w:val="4"/>
        <w:widowControl/>
      </w:pPr>
      <w:bookmarkStart w:id="1080" w:name="_Toc407135276"/>
      <w:bookmarkEnd w:id="1080"/>
      <w:bookmarkStart w:id="1081" w:name="_Toc389065338"/>
      <w:bookmarkEnd w:id="1081"/>
      <w:bookmarkStart w:id="1082" w:name="_Toc9850604"/>
      <w:bookmarkEnd w:id="1082"/>
      <w:bookmarkStart w:id="1083" w:name="_Toc373227773"/>
      <w:bookmarkEnd w:id="1083"/>
      <w:bookmarkStart w:id="1084" w:name="_Toc373478420"/>
      <w:r>
        <w:t xml:space="preserve">18.1 </w:t>
      </w:r>
      <w:bookmarkEnd w:id="1084"/>
      <w:r>
        <w:rPr>
          <w:rFonts w:hint="eastAsia" w:ascii="宋体" w:hAnsi="宋体" w:cs="宋体"/>
        </w:rPr>
        <w:t>工程保险</w:t>
      </w:r>
    </w:p>
    <w:p w14:paraId="5724ED29">
      <w:pPr>
        <w:spacing w:line="360" w:lineRule="auto"/>
        <w:ind w:firstLine="420" w:firstLineChars="200"/>
        <w:jc w:val="left"/>
        <w:rPr>
          <w:sz w:val="21"/>
          <w:szCs w:val="21"/>
        </w:rPr>
      </w:pPr>
      <w:r>
        <w:rPr>
          <w:rFonts w:hint="eastAsia" w:ascii="宋体" w:hAnsi="宋体" w:cs="宋体"/>
          <w:sz w:val="21"/>
          <w:szCs w:val="21"/>
        </w:rPr>
        <w:t>关于工程保险的特别约定：</w:t>
      </w:r>
      <w:r>
        <w:rPr>
          <w:rFonts w:hint="eastAsia" w:ascii="宋体" w:hAnsi="宋体" w:cs="宋体"/>
          <w:sz w:val="21"/>
          <w:szCs w:val="21"/>
          <w:u w:val="single"/>
        </w:rPr>
        <w:t>按照通用条款和现行法律法规要求执行</w:t>
      </w:r>
      <w:r>
        <w:rPr>
          <w:rFonts w:hint="eastAsia" w:ascii="宋体" w:hAnsi="宋体" w:cs="宋体"/>
          <w:sz w:val="21"/>
          <w:szCs w:val="21"/>
        </w:rPr>
        <w:t>。</w:t>
      </w:r>
    </w:p>
    <w:p w14:paraId="6FB98159">
      <w:pPr>
        <w:pStyle w:val="4"/>
        <w:widowControl/>
      </w:pPr>
      <w:bookmarkStart w:id="1085" w:name="_Toc373478421"/>
      <w:bookmarkEnd w:id="1085"/>
      <w:bookmarkStart w:id="1086" w:name="_Toc407135277"/>
      <w:bookmarkEnd w:id="1086"/>
      <w:bookmarkStart w:id="1087" w:name="_Toc373227774"/>
      <w:bookmarkEnd w:id="1087"/>
      <w:bookmarkStart w:id="1088" w:name="_Toc389065339"/>
      <w:bookmarkEnd w:id="1088"/>
      <w:bookmarkStart w:id="1089" w:name="_Toc9850605"/>
      <w:r>
        <w:t xml:space="preserve">18.3 </w:t>
      </w:r>
      <w:bookmarkEnd w:id="1089"/>
      <w:r>
        <w:rPr>
          <w:rFonts w:hint="eastAsia" w:ascii="宋体" w:hAnsi="宋体" w:cs="宋体"/>
        </w:rPr>
        <w:t>其他保险</w:t>
      </w:r>
    </w:p>
    <w:p w14:paraId="2BF54B68">
      <w:pPr>
        <w:spacing w:line="360" w:lineRule="auto"/>
        <w:ind w:firstLine="420" w:firstLineChars="200"/>
        <w:jc w:val="left"/>
        <w:rPr>
          <w:sz w:val="21"/>
          <w:szCs w:val="21"/>
        </w:rPr>
      </w:pPr>
      <w:bookmarkStart w:id="1090" w:name="_Toc407135278"/>
      <w:bookmarkEnd w:id="1090"/>
      <w:bookmarkStart w:id="1091" w:name="_Toc373478422"/>
      <w:bookmarkEnd w:id="1091"/>
      <w:bookmarkStart w:id="1092" w:name="_Toc9850606"/>
      <w:bookmarkEnd w:id="1092"/>
      <w:bookmarkStart w:id="1093" w:name="_Toc373227775"/>
      <w:bookmarkEnd w:id="1093"/>
      <w:bookmarkStart w:id="1094" w:name="_Toc389065340"/>
      <w:r>
        <w:rPr>
          <w:rFonts w:hint="eastAsia" w:ascii="宋体" w:hAnsi="宋体" w:cs="宋体"/>
          <w:sz w:val="21"/>
          <w:szCs w:val="21"/>
        </w:rPr>
        <w:t>关于其他保险的约定：</w:t>
      </w:r>
      <w:bookmarkEnd w:id="1094"/>
      <w:r>
        <w:rPr>
          <w:rFonts w:hint="eastAsia" w:ascii="宋体" w:hAnsi="宋体" w:cs="宋体"/>
          <w:sz w:val="22"/>
          <w:szCs w:val="22"/>
          <w:u w:val="single"/>
        </w:rPr>
        <w:t>按照通用条款和现行法律法规要求执行</w:t>
      </w:r>
      <w:r>
        <w:rPr>
          <w:rFonts w:hint="eastAsia" w:ascii="宋体" w:hAnsi="宋体" w:cs="宋体"/>
          <w:sz w:val="21"/>
          <w:szCs w:val="21"/>
        </w:rPr>
        <w:t>。</w:t>
      </w:r>
    </w:p>
    <w:p w14:paraId="5DA774C3">
      <w:pPr>
        <w:spacing w:line="360" w:lineRule="auto"/>
        <w:ind w:firstLine="420" w:firstLineChars="200"/>
        <w:jc w:val="left"/>
        <w:rPr>
          <w:sz w:val="21"/>
          <w:szCs w:val="21"/>
          <w:u w:val="single"/>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由承包人根据施工现场情况自行安排，如承包人未</w:t>
      </w:r>
      <w:r>
        <w:rPr>
          <w:rFonts w:hint="eastAsia" w:ascii="宋体" w:hAnsi="宋体" w:cs="宋体"/>
          <w:sz w:val="21"/>
          <w:szCs w:val="21"/>
        </w:rPr>
        <w:t>办理财产保险的，</w:t>
      </w:r>
      <w:r>
        <w:rPr>
          <w:rFonts w:hint="eastAsia" w:ascii="宋体" w:hAnsi="宋体" w:cs="宋体"/>
          <w:sz w:val="21"/>
          <w:szCs w:val="21"/>
          <w:u w:val="single"/>
        </w:rPr>
        <w:t>发生事故造成损失由承包人承担赔偿责任。</w:t>
      </w:r>
      <w:r>
        <w:rPr>
          <w:rFonts w:hint="eastAsia" w:ascii="宋体" w:hAnsi="宋体" w:cs="宋体"/>
          <w:sz w:val="21"/>
          <w:szCs w:val="21"/>
        </w:rPr>
        <w:t>。</w:t>
      </w:r>
    </w:p>
    <w:p w14:paraId="218D69F1">
      <w:pPr>
        <w:pStyle w:val="4"/>
        <w:widowControl/>
      </w:pPr>
      <w:r>
        <w:t xml:space="preserve">18.7 </w:t>
      </w:r>
      <w:r>
        <w:rPr>
          <w:rFonts w:hint="eastAsia" w:ascii="宋体" w:hAnsi="宋体" w:cs="宋体"/>
        </w:rPr>
        <w:t>通知义务</w:t>
      </w:r>
    </w:p>
    <w:p w14:paraId="1B20BEBE">
      <w:pPr>
        <w:spacing w:line="360" w:lineRule="auto"/>
        <w:ind w:firstLine="480" w:firstLineChars="200"/>
        <w:jc w:val="left"/>
        <w:rPr>
          <w:u w:val="single"/>
        </w:rPr>
      </w:pPr>
      <w:r>
        <w:rPr>
          <w:rFonts w:hint="eastAsia" w:ascii="宋体" w:hAnsi="宋体" w:cs="宋体"/>
          <w:sz w:val="24"/>
          <w:szCs w:val="24"/>
        </w:rPr>
        <w:t>关于变更保险合同时的通知义务的约定：。</w:t>
      </w:r>
    </w:p>
    <w:p w14:paraId="4596C654">
      <w:pPr>
        <w:pStyle w:val="3"/>
        <w:widowControl/>
        <w:rPr>
          <w:szCs w:val="32"/>
        </w:rPr>
      </w:pPr>
      <w:bookmarkStart w:id="1095" w:name="_Toc351203651"/>
      <w:bookmarkEnd w:id="1095"/>
      <w:bookmarkStart w:id="1096" w:name="_Toc389065341"/>
      <w:bookmarkEnd w:id="1096"/>
      <w:bookmarkStart w:id="1097" w:name="_Toc373478423"/>
      <w:bookmarkEnd w:id="1097"/>
      <w:bookmarkStart w:id="1098" w:name="_Toc9850607"/>
      <w:bookmarkEnd w:id="1098"/>
      <w:bookmarkStart w:id="1099" w:name="_Toc373227776"/>
      <w:bookmarkEnd w:id="1099"/>
      <w:bookmarkStart w:id="1100" w:name="_Toc407135279"/>
      <w:bookmarkEnd w:id="1100"/>
      <w:r>
        <w:rPr>
          <w:szCs w:val="32"/>
        </w:rPr>
        <w:t xml:space="preserve">20. </w:t>
      </w:r>
      <w:r>
        <w:rPr>
          <w:rFonts w:hint="eastAsia" w:ascii="黑体" w:hAnsi="宋体" w:cs="黑体"/>
          <w:szCs w:val="32"/>
        </w:rPr>
        <w:t>争议解决</w:t>
      </w:r>
    </w:p>
    <w:p w14:paraId="1D9F0247">
      <w:pPr>
        <w:pStyle w:val="4"/>
        <w:widowControl/>
      </w:pPr>
      <w:bookmarkStart w:id="1101" w:name="_Toc9850608"/>
      <w:bookmarkEnd w:id="1101"/>
      <w:bookmarkStart w:id="1102" w:name="_Toc373227777"/>
      <w:bookmarkEnd w:id="1102"/>
      <w:bookmarkStart w:id="1103" w:name="_Toc407135280"/>
      <w:bookmarkEnd w:id="1103"/>
      <w:bookmarkStart w:id="1104" w:name="_Toc389065342"/>
      <w:bookmarkEnd w:id="1104"/>
      <w:bookmarkStart w:id="1105" w:name="_Toc373478424"/>
      <w:r>
        <w:t xml:space="preserve">20.3 </w:t>
      </w:r>
      <w:bookmarkEnd w:id="1105"/>
      <w:r>
        <w:rPr>
          <w:rFonts w:hint="eastAsia" w:ascii="宋体" w:hAnsi="宋体" w:cs="宋体"/>
        </w:rPr>
        <w:t>争议评审</w:t>
      </w:r>
    </w:p>
    <w:p w14:paraId="715BC9FC">
      <w:pPr>
        <w:spacing w:line="360" w:lineRule="auto"/>
        <w:ind w:left="142" w:leftChars="71" w:firstLine="315" w:firstLineChars="150"/>
        <w:jc w:val="left"/>
        <w:rPr>
          <w:sz w:val="21"/>
          <w:szCs w:val="21"/>
          <w:u w:val="single"/>
        </w:rPr>
      </w:pPr>
      <w:r>
        <w:rPr>
          <w:rFonts w:hint="eastAsia" w:ascii="宋体" w:hAnsi="宋体" w:cs="宋体"/>
          <w:sz w:val="21"/>
          <w:szCs w:val="21"/>
        </w:rPr>
        <w:t>合同当事人是否同意将工程争议提交争议评审小组决定：</w:t>
      </w:r>
      <w:r>
        <w:rPr>
          <w:sz w:val="21"/>
          <w:szCs w:val="21"/>
          <w:u w:val="single"/>
        </w:rPr>
        <w:t xml:space="preserve">   /     </w:t>
      </w:r>
      <w:r>
        <w:rPr>
          <w:rFonts w:hint="eastAsia" w:ascii="宋体" w:hAnsi="宋体" w:cs="宋体"/>
          <w:sz w:val="21"/>
          <w:szCs w:val="21"/>
        </w:rPr>
        <w:t>。</w:t>
      </w:r>
    </w:p>
    <w:p w14:paraId="68269F04">
      <w:pPr>
        <w:spacing w:line="360" w:lineRule="auto"/>
        <w:ind w:firstLine="420" w:firstLineChars="200"/>
        <w:jc w:val="left"/>
        <w:outlineLvl w:val="0"/>
        <w:rPr>
          <w:sz w:val="21"/>
          <w:szCs w:val="21"/>
        </w:rPr>
      </w:pPr>
      <w:r>
        <w:rPr>
          <w:sz w:val="21"/>
          <w:szCs w:val="21"/>
        </w:rPr>
        <w:t xml:space="preserve">20.3.1 </w:t>
      </w:r>
      <w:r>
        <w:rPr>
          <w:rFonts w:hint="eastAsia" w:ascii="宋体" w:hAnsi="宋体" w:cs="宋体"/>
          <w:sz w:val="21"/>
          <w:szCs w:val="21"/>
        </w:rPr>
        <w:t>争议评审小组的确定</w:t>
      </w:r>
    </w:p>
    <w:p w14:paraId="049BC03C">
      <w:pPr>
        <w:spacing w:line="360" w:lineRule="auto"/>
        <w:ind w:firstLine="420" w:firstLineChars="200"/>
        <w:jc w:val="left"/>
        <w:rPr>
          <w:sz w:val="21"/>
          <w:szCs w:val="21"/>
          <w:u w:val="single"/>
        </w:rPr>
      </w:pPr>
      <w:r>
        <w:rPr>
          <w:rFonts w:hint="eastAsia" w:ascii="宋体" w:hAnsi="宋体" w:cs="宋体"/>
          <w:sz w:val="21"/>
          <w:szCs w:val="21"/>
        </w:rPr>
        <w:t>争议评审小组成员的确定：</w:t>
      </w:r>
      <w:r>
        <w:rPr>
          <w:sz w:val="21"/>
          <w:szCs w:val="21"/>
          <w:u w:val="single"/>
        </w:rPr>
        <w:t xml:space="preserve">               /             </w:t>
      </w:r>
      <w:r>
        <w:rPr>
          <w:rFonts w:hint="eastAsia" w:ascii="宋体" w:hAnsi="宋体" w:cs="宋体"/>
          <w:sz w:val="21"/>
          <w:szCs w:val="21"/>
        </w:rPr>
        <w:t>。</w:t>
      </w:r>
    </w:p>
    <w:p w14:paraId="5DBDB182">
      <w:pPr>
        <w:spacing w:line="360" w:lineRule="auto"/>
        <w:ind w:firstLine="420" w:firstLineChars="200"/>
        <w:jc w:val="left"/>
        <w:rPr>
          <w:sz w:val="21"/>
          <w:szCs w:val="21"/>
        </w:rPr>
      </w:pPr>
      <w:r>
        <w:rPr>
          <w:rFonts w:hint="eastAsia" w:ascii="宋体" w:hAnsi="宋体" w:cs="宋体"/>
          <w:sz w:val="21"/>
          <w:szCs w:val="21"/>
        </w:rPr>
        <w:t>选定争议评审员的期限：</w:t>
      </w:r>
      <w:r>
        <w:rPr>
          <w:sz w:val="21"/>
          <w:szCs w:val="21"/>
          <w:u w:val="single"/>
        </w:rPr>
        <w:t xml:space="preserve">                 /              </w:t>
      </w:r>
      <w:r>
        <w:rPr>
          <w:rFonts w:hint="eastAsia" w:ascii="宋体" w:hAnsi="宋体" w:cs="宋体"/>
          <w:sz w:val="21"/>
          <w:szCs w:val="21"/>
        </w:rPr>
        <w:t>。</w:t>
      </w:r>
    </w:p>
    <w:p w14:paraId="52625936">
      <w:pPr>
        <w:spacing w:line="360" w:lineRule="auto"/>
        <w:ind w:firstLine="420" w:firstLineChars="200"/>
        <w:jc w:val="left"/>
        <w:rPr>
          <w:sz w:val="21"/>
          <w:szCs w:val="21"/>
        </w:rPr>
      </w:pPr>
      <w:r>
        <w:rPr>
          <w:rFonts w:hint="eastAsia" w:ascii="宋体" w:hAnsi="宋体" w:cs="宋体"/>
          <w:sz w:val="21"/>
          <w:szCs w:val="21"/>
        </w:rPr>
        <w:t>争议评审小组成员的报酬承担方式：</w:t>
      </w:r>
      <w:r>
        <w:rPr>
          <w:sz w:val="21"/>
          <w:szCs w:val="21"/>
          <w:u w:val="single"/>
        </w:rPr>
        <w:t xml:space="preserve">        /             </w:t>
      </w:r>
      <w:r>
        <w:rPr>
          <w:rFonts w:hint="eastAsia" w:ascii="宋体" w:hAnsi="宋体" w:cs="宋体"/>
          <w:sz w:val="21"/>
          <w:szCs w:val="21"/>
        </w:rPr>
        <w:t>。</w:t>
      </w:r>
    </w:p>
    <w:p w14:paraId="7CB040A9">
      <w:pPr>
        <w:spacing w:line="360" w:lineRule="auto"/>
        <w:ind w:firstLine="420" w:firstLineChars="200"/>
        <w:jc w:val="left"/>
        <w:rPr>
          <w:sz w:val="21"/>
          <w:szCs w:val="21"/>
        </w:rPr>
      </w:pPr>
      <w:r>
        <w:rPr>
          <w:rFonts w:hint="eastAsia" w:ascii="宋体" w:hAnsi="宋体" w:cs="宋体"/>
          <w:sz w:val="21"/>
          <w:szCs w:val="21"/>
        </w:rPr>
        <w:t>其他事项的约定：</w:t>
      </w:r>
      <w:r>
        <w:rPr>
          <w:sz w:val="21"/>
          <w:szCs w:val="21"/>
          <w:u w:val="single"/>
        </w:rPr>
        <w:t xml:space="preserve">                        /             </w:t>
      </w:r>
      <w:r>
        <w:rPr>
          <w:rFonts w:hint="eastAsia" w:ascii="宋体" w:hAnsi="宋体" w:cs="宋体"/>
          <w:sz w:val="21"/>
          <w:szCs w:val="21"/>
        </w:rPr>
        <w:t>。</w:t>
      </w:r>
    </w:p>
    <w:p w14:paraId="3B64FC57">
      <w:pPr>
        <w:autoSpaceDE w:val="0"/>
        <w:autoSpaceDN w:val="0"/>
        <w:adjustRightInd w:val="0"/>
        <w:spacing w:line="360" w:lineRule="auto"/>
        <w:ind w:firstLine="420" w:firstLineChars="200"/>
        <w:jc w:val="left"/>
        <w:rPr>
          <w:sz w:val="21"/>
          <w:szCs w:val="21"/>
        </w:rPr>
      </w:pPr>
      <w:r>
        <w:rPr>
          <w:sz w:val="21"/>
          <w:szCs w:val="21"/>
        </w:rPr>
        <w:t xml:space="preserve">20.3.2 </w:t>
      </w:r>
      <w:r>
        <w:rPr>
          <w:rFonts w:hint="eastAsia" w:ascii="宋体" w:hAnsi="宋体" w:cs="宋体"/>
          <w:sz w:val="21"/>
          <w:szCs w:val="21"/>
        </w:rPr>
        <w:t>争议评审小组的决定</w:t>
      </w:r>
    </w:p>
    <w:p w14:paraId="05A9F055">
      <w:pPr>
        <w:spacing w:line="360" w:lineRule="auto"/>
        <w:ind w:firstLine="420" w:firstLineChars="200"/>
        <w:jc w:val="left"/>
        <w:rPr>
          <w:sz w:val="21"/>
          <w:szCs w:val="21"/>
        </w:rPr>
      </w:pPr>
      <w:r>
        <w:rPr>
          <w:rFonts w:hint="eastAsia" w:ascii="宋体" w:hAnsi="宋体" w:cs="宋体"/>
          <w:sz w:val="21"/>
          <w:szCs w:val="21"/>
        </w:rPr>
        <w:t>合同当事人关于本项的约定：</w:t>
      </w:r>
      <w:r>
        <w:rPr>
          <w:sz w:val="21"/>
          <w:szCs w:val="21"/>
          <w:u w:val="single"/>
        </w:rPr>
        <w:t xml:space="preserve">           /                </w:t>
      </w:r>
      <w:r>
        <w:rPr>
          <w:rFonts w:hint="eastAsia" w:ascii="宋体" w:hAnsi="宋体" w:cs="宋体"/>
          <w:sz w:val="21"/>
          <w:szCs w:val="21"/>
        </w:rPr>
        <w:t>。</w:t>
      </w:r>
    </w:p>
    <w:p w14:paraId="48FF7BDA">
      <w:pPr>
        <w:pStyle w:val="4"/>
        <w:widowControl/>
      </w:pPr>
      <w:bookmarkStart w:id="1106" w:name="_Toc373478425"/>
      <w:bookmarkEnd w:id="1106"/>
      <w:bookmarkStart w:id="1107" w:name="_Toc373227778"/>
      <w:bookmarkEnd w:id="1107"/>
      <w:bookmarkStart w:id="1108" w:name="_Toc407135281"/>
      <w:bookmarkEnd w:id="1108"/>
      <w:bookmarkStart w:id="1109" w:name="_Toc9850609"/>
      <w:bookmarkEnd w:id="1109"/>
      <w:bookmarkStart w:id="1110" w:name="_Toc389065343"/>
      <w:r>
        <w:t xml:space="preserve">20.4 </w:t>
      </w:r>
      <w:bookmarkEnd w:id="1110"/>
      <w:r>
        <w:rPr>
          <w:rFonts w:hint="eastAsia" w:ascii="宋体" w:hAnsi="宋体" w:cs="宋体"/>
        </w:rPr>
        <w:t>仲裁或诉讼</w:t>
      </w:r>
    </w:p>
    <w:p w14:paraId="093673D2">
      <w:pPr>
        <w:spacing w:line="360" w:lineRule="auto"/>
        <w:ind w:firstLine="420" w:firstLineChars="200"/>
        <w:rPr>
          <w:sz w:val="21"/>
          <w:szCs w:val="21"/>
        </w:rPr>
      </w:pPr>
      <w:bookmarkStart w:id="1111" w:name="_Toc351203652"/>
      <w:bookmarkEnd w:id="1111"/>
      <w:r>
        <w:rPr>
          <w:sz w:val="21"/>
          <w:szCs w:val="21"/>
        </w:rPr>
        <w:t xml:space="preserve">20.4.1 </w:t>
      </w:r>
      <w:r>
        <w:rPr>
          <w:rFonts w:hint="eastAsia" w:ascii="宋体" w:hAnsi="宋体" w:cs="宋体"/>
          <w:sz w:val="21"/>
          <w:szCs w:val="21"/>
        </w:rPr>
        <w:t>因合同及合同有关事项发生的争议，按下列第</w:t>
      </w:r>
      <w:r>
        <w:rPr>
          <w:rFonts w:hint="eastAsia" w:ascii="宋体" w:hAnsi="宋体" w:cs="宋体"/>
          <w:sz w:val="21"/>
          <w:szCs w:val="21"/>
          <w:u w:val="single"/>
        </w:rPr>
        <w:t>（</w:t>
      </w:r>
      <w:r>
        <w:rPr>
          <w:sz w:val="21"/>
          <w:szCs w:val="21"/>
          <w:u w:val="single"/>
        </w:rPr>
        <w:t>2</w:t>
      </w:r>
      <w:r>
        <w:rPr>
          <w:rFonts w:hint="eastAsia" w:ascii="宋体" w:hAnsi="宋体" w:cs="宋体"/>
          <w:sz w:val="21"/>
          <w:szCs w:val="21"/>
          <w:u w:val="single"/>
        </w:rPr>
        <w:t>）</w:t>
      </w:r>
      <w:r>
        <w:rPr>
          <w:rFonts w:hint="eastAsia" w:ascii="宋体" w:hAnsi="宋体" w:cs="宋体"/>
          <w:sz w:val="21"/>
          <w:szCs w:val="21"/>
        </w:rPr>
        <w:t>种方式解决：</w:t>
      </w:r>
    </w:p>
    <w:p w14:paraId="1DEDE2B9">
      <w:pPr>
        <w:spacing w:line="360" w:lineRule="auto"/>
        <w:ind w:firstLine="420" w:firstLineChars="200"/>
        <w:jc w:val="left"/>
        <w:rPr>
          <w:sz w:val="21"/>
          <w:szCs w:val="21"/>
        </w:rPr>
      </w:pPr>
      <w:r>
        <w:rPr>
          <w:rFonts w:hint="eastAsia" w:ascii="宋体" w:hAnsi="宋体" w:cs="宋体"/>
          <w:sz w:val="21"/>
          <w:szCs w:val="21"/>
        </w:rPr>
        <w:t>（</w:t>
      </w:r>
      <w:r>
        <w:rPr>
          <w:sz w:val="21"/>
          <w:szCs w:val="21"/>
        </w:rPr>
        <w:t>1</w:t>
      </w:r>
      <w:r>
        <w:rPr>
          <w:rFonts w:hint="eastAsia" w:ascii="宋体" w:hAnsi="宋体" w:cs="宋体"/>
          <w:sz w:val="21"/>
          <w:szCs w:val="21"/>
        </w:rPr>
        <w:t>）提请仲裁委员会按照该会仲裁规则进行仲裁，仲裁裁决是终局的，对合同双方均有约束力。</w:t>
      </w:r>
    </w:p>
    <w:p w14:paraId="6E6FD9EB">
      <w:pPr>
        <w:spacing w:line="360" w:lineRule="auto"/>
        <w:ind w:firstLine="420" w:firstLineChars="200"/>
        <w:jc w:val="left"/>
        <w:rPr>
          <w:rFonts w:hAnsi="宋体" w:cs="宋体"/>
          <w:sz w:val="21"/>
          <w:szCs w:val="21"/>
        </w:rPr>
      </w:pPr>
      <w:r>
        <w:rPr>
          <w:rFonts w:hint="eastAsia" w:ascii="宋体" w:hAnsi="宋体" w:cs="宋体"/>
          <w:sz w:val="21"/>
          <w:szCs w:val="21"/>
        </w:rPr>
        <w:t>（</w:t>
      </w:r>
      <w:r>
        <w:rPr>
          <w:sz w:val="21"/>
          <w:szCs w:val="21"/>
        </w:rPr>
        <w:t>2</w:t>
      </w:r>
      <w:r>
        <w:rPr>
          <w:rFonts w:hint="eastAsia" w:ascii="宋体" w:hAnsi="宋体" w:cs="宋体"/>
          <w:sz w:val="21"/>
          <w:szCs w:val="21"/>
        </w:rPr>
        <w:t>）向</w:t>
      </w:r>
      <w:r>
        <w:rPr>
          <w:rFonts w:hint="eastAsia" w:ascii="宋体" w:hAnsi="宋体" w:cs="宋体"/>
          <w:sz w:val="21"/>
          <w:szCs w:val="21"/>
          <w:u w:val="single"/>
        </w:rPr>
        <w:t>项目所在地</w:t>
      </w:r>
      <w:r>
        <w:rPr>
          <w:rFonts w:hint="eastAsia" w:ascii="宋体" w:hAnsi="宋体" w:cs="宋体"/>
          <w:sz w:val="21"/>
          <w:szCs w:val="21"/>
        </w:rPr>
        <w:t>人民法院起诉。</w:t>
      </w:r>
    </w:p>
    <w:p w14:paraId="1BABBF1D">
      <w:pPr>
        <w:spacing w:line="360" w:lineRule="auto"/>
        <w:ind w:firstLine="420" w:firstLineChars="200"/>
        <w:jc w:val="left"/>
        <w:rPr>
          <w:rFonts w:hAnsi="宋体" w:cs="宋体"/>
          <w:sz w:val="21"/>
          <w:szCs w:val="21"/>
        </w:rPr>
      </w:pPr>
      <w:r>
        <w:rPr>
          <w:sz w:val="21"/>
          <w:szCs w:val="21"/>
        </w:rPr>
        <w:t xml:space="preserve">20.4.2 </w:t>
      </w:r>
      <w:r>
        <w:rPr>
          <w:rFonts w:hint="eastAsia" w:ascii="宋体" w:hAnsi="宋体" w:cs="宋体"/>
          <w:sz w:val="21"/>
          <w:szCs w:val="21"/>
        </w:rPr>
        <w:t>甲、乙双方在履行本合同过程中，任何一方如果违约，守约方为维护权益而发生的一切费用（包括但不限于律师费、诉讼费、保全保险费、差旅费、评估</w:t>
      </w:r>
      <w:r>
        <w:rPr>
          <w:sz w:val="21"/>
          <w:szCs w:val="21"/>
        </w:rPr>
        <w:t>/</w:t>
      </w:r>
      <w:r>
        <w:rPr>
          <w:rFonts w:hint="eastAsia" w:ascii="宋体" w:hAnsi="宋体" w:cs="宋体"/>
          <w:sz w:val="21"/>
          <w:szCs w:val="21"/>
        </w:rPr>
        <w:t>鉴定费等）均由违约方承担。</w:t>
      </w:r>
    </w:p>
    <w:p w14:paraId="25F47F7A">
      <w:pPr>
        <w:spacing w:line="360" w:lineRule="auto"/>
        <w:ind w:firstLine="420" w:firstLineChars="200"/>
        <w:jc w:val="left"/>
        <w:rPr>
          <w:rFonts w:hAnsi="宋体" w:cs="宋体"/>
          <w:sz w:val="21"/>
          <w:szCs w:val="21"/>
        </w:rPr>
      </w:pPr>
      <w:r>
        <w:rPr>
          <w:sz w:val="21"/>
          <w:szCs w:val="21"/>
        </w:rPr>
        <w:t>20.4.3</w:t>
      </w:r>
      <w:r>
        <w:rPr>
          <w:rFonts w:hint="eastAsia" w:ascii="宋体" w:hAnsi="宋体" w:cs="宋体"/>
          <w:sz w:val="21"/>
          <w:szCs w:val="21"/>
        </w:rPr>
        <w:t>本合同载明的各方地址可作为送达法律文书、对账单、法院送达诉讼文书，各方往来信函等的地址，因载明的地址有误或未及时告知变更后的地址</w:t>
      </w:r>
      <w:r>
        <w:rPr>
          <w:sz w:val="21"/>
          <w:szCs w:val="21"/>
        </w:rPr>
        <w:t>,</w:t>
      </w:r>
      <w:r>
        <w:rPr>
          <w:rFonts w:hint="eastAsia" w:ascii="宋体" w:hAnsi="宋体" w:cs="宋体"/>
          <w:sz w:val="21"/>
          <w:szCs w:val="21"/>
        </w:rPr>
        <w:t>导致相关文书及诉讼文书未能实际被接收的，邮寄送达的，相关文书及诉讼文书被退回之日即视为送达之日。</w:t>
      </w:r>
    </w:p>
    <w:p w14:paraId="6E03624D">
      <w:pPr>
        <w:spacing w:line="360" w:lineRule="auto"/>
        <w:ind w:firstLine="422" w:firstLineChars="200"/>
        <w:jc w:val="left"/>
        <w:rPr>
          <w:rFonts w:hAnsi="宋体" w:cs="宋体"/>
          <w:b/>
          <w:bCs/>
          <w:sz w:val="21"/>
          <w:szCs w:val="21"/>
        </w:rPr>
      </w:pPr>
      <w:r>
        <w:rPr>
          <w:b/>
          <w:bCs/>
          <w:sz w:val="21"/>
          <w:szCs w:val="21"/>
        </w:rPr>
        <w:t xml:space="preserve">21 </w:t>
      </w:r>
      <w:r>
        <w:rPr>
          <w:rFonts w:hint="eastAsia" w:ascii="宋体" w:hAnsi="宋体" w:cs="宋体"/>
          <w:b/>
          <w:bCs/>
          <w:sz w:val="21"/>
          <w:szCs w:val="21"/>
        </w:rPr>
        <w:t>本合同通用合同条款与专用合同条款约定不一致的，以专用合同条款约定为准，按照专用合同条款的约定执行</w:t>
      </w:r>
    </w:p>
    <w:p w14:paraId="32D50E7F">
      <w:pPr>
        <w:spacing w:line="360" w:lineRule="auto"/>
        <w:jc w:val="left"/>
        <w:rPr>
          <w:rFonts w:eastAsia="黑体"/>
          <w:b/>
          <w:bCs/>
          <w:sz w:val="28"/>
          <w:szCs w:val="28"/>
        </w:rPr>
      </w:pPr>
      <w:r>
        <w:rPr>
          <w:rFonts w:hint="eastAsia" w:ascii="黑体" w:hAnsi="宋体" w:eastAsia="黑体" w:cs="黑体"/>
          <w:b/>
          <w:bCs/>
          <w:sz w:val="28"/>
          <w:szCs w:val="28"/>
        </w:rPr>
        <w:t>附件</w:t>
      </w:r>
    </w:p>
    <w:p w14:paraId="251E2B85">
      <w:pPr>
        <w:spacing w:line="360" w:lineRule="auto"/>
        <w:jc w:val="left"/>
        <w:rPr>
          <w:rFonts w:ascii="宋体" w:hAnsi="宋体" w:cs="宋体"/>
          <w:sz w:val="21"/>
          <w:szCs w:val="21"/>
        </w:rPr>
      </w:pPr>
      <w:r>
        <w:rPr>
          <w:rFonts w:hint="eastAsia" w:ascii="宋体" w:hAnsi="宋体" w:cs="宋体"/>
          <w:sz w:val="21"/>
          <w:szCs w:val="21"/>
        </w:rPr>
        <w:t>附件1：承包人承揽工程项目一览表</w:t>
      </w:r>
    </w:p>
    <w:p w14:paraId="07EF100D">
      <w:pPr>
        <w:spacing w:line="360" w:lineRule="auto"/>
        <w:jc w:val="left"/>
        <w:rPr>
          <w:rFonts w:ascii="宋体" w:hAnsi="宋体" w:cs="宋体"/>
          <w:sz w:val="21"/>
          <w:szCs w:val="21"/>
        </w:rPr>
      </w:pPr>
      <w:r>
        <w:rPr>
          <w:rFonts w:hint="eastAsia" w:ascii="宋体" w:hAnsi="宋体" w:cs="宋体"/>
          <w:sz w:val="21"/>
          <w:szCs w:val="21"/>
        </w:rPr>
        <w:t>附件2：工程质量保修书</w:t>
      </w:r>
    </w:p>
    <w:p w14:paraId="779C4389">
      <w:pPr>
        <w:spacing w:line="360" w:lineRule="auto"/>
        <w:jc w:val="left"/>
        <w:rPr>
          <w:sz w:val="21"/>
          <w:szCs w:val="21"/>
        </w:rPr>
      </w:pPr>
      <w:r>
        <w:rPr>
          <w:rFonts w:hint="eastAsia" w:ascii="宋体" w:hAnsi="宋体" w:cs="宋体"/>
          <w:sz w:val="21"/>
          <w:szCs w:val="21"/>
        </w:rPr>
        <w:t>附件3：预付款支付申请（核准）表</w:t>
      </w:r>
    </w:p>
    <w:p w14:paraId="2DE95E98">
      <w:pPr>
        <w:spacing w:line="360" w:lineRule="auto"/>
        <w:jc w:val="left"/>
        <w:rPr>
          <w:sz w:val="21"/>
          <w:szCs w:val="21"/>
        </w:rPr>
      </w:pPr>
      <w:r>
        <w:rPr>
          <w:rFonts w:hint="eastAsia" w:ascii="宋体" w:hAnsi="宋体" w:cs="宋体"/>
          <w:sz w:val="21"/>
          <w:szCs w:val="21"/>
        </w:rPr>
        <w:t>附件4：进度款支付申请（核准）表</w:t>
      </w:r>
    </w:p>
    <w:p w14:paraId="5311D694">
      <w:pPr>
        <w:spacing w:line="360" w:lineRule="auto"/>
        <w:jc w:val="left"/>
        <w:rPr>
          <w:sz w:val="21"/>
          <w:szCs w:val="21"/>
        </w:rPr>
      </w:pPr>
      <w:r>
        <w:rPr>
          <w:rFonts w:hint="eastAsia" w:ascii="宋体" w:hAnsi="宋体" w:cs="宋体"/>
          <w:sz w:val="21"/>
          <w:szCs w:val="21"/>
        </w:rPr>
        <w:t>附件5：竣工结算款支付申请（核准）表</w:t>
      </w:r>
    </w:p>
    <w:p w14:paraId="3EE8029C">
      <w:pPr>
        <w:spacing w:line="360" w:lineRule="auto"/>
        <w:jc w:val="left"/>
        <w:rPr>
          <w:sz w:val="21"/>
          <w:szCs w:val="21"/>
        </w:rPr>
      </w:pPr>
      <w:r>
        <w:rPr>
          <w:rFonts w:hint="eastAsia" w:ascii="宋体" w:hAnsi="宋体" w:cs="宋体"/>
          <w:sz w:val="21"/>
          <w:szCs w:val="21"/>
        </w:rPr>
        <w:t>附件6：最终结算款支付申请（核准）表</w:t>
      </w:r>
    </w:p>
    <w:p w14:paraId="184B5866">
      <w:pPr>
        <w:spacing w:line="360" w:lineRule="auto"/>
        <w:jc w:val="left"/>
        <w:rPr>
          <w:sz w:val="21"/>
          <w:szCs w:val="21"/>
        </w:rPr>
      </w:pPr>
      <w:r>
        <w:rPr>
          <w:rFonts w:hint="eastAsia" w:ascii="宋体" w:hAnsi="宋体" w:cs="宋体"/>
          <w:sz w:val="21"/>
          <w:szCs w:val="21"/>
        </w:rPr>
        <w:t>附件</w:t>
      </w:r>
      <w:r>
        <w:rPr>
          <w:sz w:val="21"/>
          <w:szCs w:val="21"/>
        </w:rPr>
        <w:t>7</w:t>
      </w:r>
      <w:r>
        <w:rPr>
          <w:rFonts w:hint="eastAsia" w:ascii="宋体" w:hAnsi="宋体" w:cs="宋体"/>
          <w:sz w:val="21"/>
          <w:szCs w:val="21"/>
        </w:rPr>
        <w:t>：总价合同进度款支付分解表</w:t>
      </w:r>
    </w:p>
    <w:p w14:paraId="0FD0C51F">
      <w:pPr>
        <w:sectPr>
          <w:pgSz w:w="11907" w:h="16840"/>
          <w:pgMar w:top="1440" w:right="1440" w:bottom="1440" w:left="1797" w:header="851" w:footer="851" w:gutter="0"/>
          <w:cols w:space="720" w:num="1"/>
          <w:docGrid w:type="lines" w:linePitch="312" w:charSpace="43007"/>
        </w:sectPr>
      </w:pPr>
    </w:p>
    <w:p w14:paraId="24C054DD">
      <w:pPr>
        <w:spacing w:beforeLines="50" w:afterLines="50" w:line="440" w:lineRule="exact"/>
        <w:jc w:val="left"/>
        <w:rPr>
          <w:rFonts w:ascii="仿宋_GB2312" w:eastAsia="仿宋_GB2312"/>
          <w:sz w:val="30"/>
          <w:szCs w:val="30"/>
        </w:rPr>
      </w:pPr>
      <w:r>
        <w:rPr>
          <w:rFonts w:hint="eastAsia" w:ascii="仿宋_GB2312" w:eastAsia="仿宋_GB2312" w:cs="仿宋_GB2312"/>
          <w:sz w:val="30"/>
          <w:szCs w:val="30"/>
        </w:rPr>
        <w:t>附件1：</w:t>
      </w:r>
    </w:p>
    <w:p w14:paraId="331A491E">
      <w:pPr>
        <w:spacing w:beforeLines="50" w:afterLines="50" w:line="440" w:lineRule="exact"/>
        <w:jc w:val="center"/>
        <w:rPr>
          <w:rFonts w:eastAsia="黑体"/>
          <w:sz w:val="30"/>
          <w:szCs w:val="30"/>
        </w:rPr>
      </w:pPr>
      <w:r>
        <w:rPr>
          <w:rFonts w:hint="eastAsia" w:ascii="黑体" w:hAnsi="宋体" w:eastAsia="黑体" w:cs="黑体"/>
          <w:sz w:val="30"/>
          <w:szCs w:val="30"/>
        </w:rPr>
        <w:t>承包人承揽工程项目一览表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40"/>
        <w:gridCol w:w="1440"/>
        <w:gridCol w:w="1620"/>
        <w:gridCol w:w="1661"/>
        <w:gridCol w:w="850"/>
        <w:gridCol w:w="1560"/>
        <w:gridCol w:w="2126"/>
        <w:gridCol w:w="1417"/>
        <w:gridCol w:w="851"/>
        <w:gridCol w:w="850"/>
      </w:tblGrid>
      <w:tr w14:paraId="4A91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04343BE">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单位工程名称</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B46F696">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建设规模</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739972E9">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建筑面积</w:t>
            </w:r>
            <w:r>
              <w:rPr>
                <w:rFonts w:ascii="Times New Roman" w:hAnsi="Times New Roman" w:eastAsia="仿宋_GB2312" w:cs="Times New Roman"/>
                <w:sz w:val="28"/>
                <w:szCs w:val="28"/>
              </w:rPr>
              <w:t>(</w:t>
            </w:r>
            <w:r>
              <w:rPr>
                <w:rFonts w:hint="eastAsia" w:ascii="仿宋_GB2312" w:hAnsi="Times New Roman" w:eastAsia="仿宋_GB2312" w:cs="仿宋_GB2312"/>
                <w:sz w:val="28"/>
                <w:szCs w:val="28"/>
              </w:rPr>
              <w:t>平方米</w:t>
            </w:r>
            <w:r>
              <w:rPr>
                <w:rFonts w:ascii="Times New Roman" w:hAnsi="Times New Roman" w:eastAsia="仿宋_GB2312" w:cs="Times New Roman"/>
                <w:sz w:val="28"/>
                <w:szCs w:val="28"/>
              </w:rPr>
              <w:t>)</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2E4015B5">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结构形式</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46EAFE9">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层数</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D40770B">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生产能力</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31555DF2">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设备安装内容</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CE05F26">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合同价格（元）</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D7D4443">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开工日期</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023A65F">
            <w:pPr>
              <w:pStyle w:val="20"/>
              <w:keepNext/>
              <w:widowControl w:val="0"/>
              <w:spacing w:before="0" w:after="0" w:afterAutospacing="0" w:line="440" w:lineRule="exact"/>
              <w:ind w:left="63" w:right="63"/>
              <w:jc w:val="both"/>
              <w:rPr>
                <w:rFonts w:ascii="Times New Roman" w:hAnsi="Times New Roman" w:eastAsia="仿宋_GB2312" w:cs="Times New Roman"/>
                <w:sz w:val="28"/>
                <w:szCs w:val="28"/>
              </w:rPr>
            </w:pPr>
            <w:r>
              <w:rPr>
                <w:rFonts w:hint="eastAsia" w:ascii="仿宋_GB2312" w:hAnsi="Times New Roman" w:eastAsia="仿宋_GB2312" w:cs="仿宋_GB2312"/>
                <w:sz w:val="28"/>
                <w:szCs w:val="28"/>
              </w:rPr>
              <w:t>竣工日期</w:t>
            </w:r>
          </w:p>
        </w:tc>
      </w:tr>
      <w:tr w14:paraId="70EF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131E53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376454C">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1A9581C0">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57F2C1D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1383F0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94B30A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23DC4393">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BC43D4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881003F">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4FC5B0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59C4E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F13B3E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2CF35E3">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14BCA0C4">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7510850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50C3A2F">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9D3819B">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0E64011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5008C5F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C900440">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01474A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04D4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3F3427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A8C02C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4AF71C3">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F307A7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AE64E5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555B7FD0">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58B11ED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5755B717">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2970DD5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0E65EBC">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60AC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332373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82A222F">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0C8B262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740575A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55D637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84E21CB">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1DC0A2C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257D4EC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5C7583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47FF8B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7EF8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69BE0F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11848F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76C871B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53DD729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BAA1FE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583030A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62ACE2B4">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10F2B36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6838B60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E1FF54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429DA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1B4043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C6FB004">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0081EE8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2A8DA8D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64BF94A">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4C3CAEF">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0DD4B0C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0743B7B">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355A986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B515597">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311F5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397076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DD153C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40AFA48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CEAA9D0">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1B3AB34">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5862A1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08EF5E9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6CFD4477">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4197FC0">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B668E0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5EEA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CA3C34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5E9DB3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31136CF">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27DA70B">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2A22D5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9A1ABA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4FBA39A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0A433CB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5AF38AFB">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E4E43E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028F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1C317E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5910FDC">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32367AC1">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1D0BA664">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9CC1BE3">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B615E63">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4FE4442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5012977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4BE6074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A52D05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r w14:paraId="7585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7CEC2B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47453EE">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center"/>
          </w:tcPr>
          <w:p w14:paraId="737D99D8">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14:paraId="4CC96F0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AB1F9A2">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DBF35A7">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14:paraId="705A4749">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14:paraId="703CF0A5">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0F8829D6">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03B24BD">
            <w:pPr>
              <w:pStyle w:val="20"/>
              <w:keepNext/>
              <w:widowControl w:val="0"/>
              <w:spacing w:before="0" w:after="0" w:afterAutospacing="0" w:line="440" w:lineRule="exact"/>
              <w:ind w:left="63" w:right="63"/>
              <w:jc w:val="both"/>
              <w:rPr>
                <w:rFonts w:ascii="Times New Roman" w:hAnsi="Times New Roman" w:eastAsia="仿宋_GB2312" w:cs="Times New Roman"/>
                <w:sz w:val="30"/>
                <w:szCs w:val="30"/>
              </w:rPr>
            </w:pPr>
          </w:p>
        </w:tc>
      </w:tr>
    </w:tbl>
    <w:p w14:paraId="1109476C">
      <w:pPr>
        <w:spacing w:line="460" w:lineRule="exact"/>
        <w:ind w:firstLine="400" w:firstLineChars="200"/>
      </w:pPr>
    </w:p>
    <w:p w14:paraId="695BF945">
      <w:pPr>
        <w:spacing w:line="460" w:lineRule="exact"/>
        <w:ind w:firstLine="400" w:firstLineChars="200"/>
      </w:pPr>
    </w:p>
    <w:p w14:paraId="722E858C">
      <w:pPr>
        <w:sectPr>
          <w:pgSz w:w="16840" w:h="11907" w:orient="landscape"/>
          <w:pgMar w:top="1440" w:right="1440" w:bottom="1440" w:left="1797" w:header="851" w:footer="851" w:gutter="0"/>
          <w:cols w:space="720" w:num="1"/>
          <w:docGrid w:type="lines" w:linePitch="312" w:charSpace="43007"/>
        </w:sectPr>
      </w:pPr>
    </w:p>
    <w:p w14:paraId="4A1BE791">
      <w:pPr>
        <w:spacing w:line="440" w:lineRule="exact"/>
        <w:rPr>
          <w:sz w:val="30"/>
          <w:szCs w:val="30"/>
        </w:rPr>
      </w:pPr>
      <w:r>
        <w:rPr>
          <w:rFonts w:hint="eastAsia" w:ascii="宋体" w:hAnsi="宋体" w:cs="宋体"/>
          <w:sz w:val="30"/>
          <w:szCs w:val="30"/>
        </w:rPr>
        <w:t>附件</w:t>
      </w:r>
      <w:r>
        <w:rPr>
          <w:sz w:val="30"/>
          <w:szCs w:val="30"/>
        </w:rPr>
        <w:t>2</w:t>
      </w:r>
      <w:r>
        <w:rPr>
          <w:rFonts w:hint="eastAsia" w:ascii="宋体" w:hAnsi="宋体" w:cs="宋体"/>
          <w:sz w:val="30"/>
          <w:szCs w:val="30"/>
        </w:rPr>
        <w:t>：</w:t>
      </w:r>
    </w:p>
    <w:p w14:paraId="02527363">
      <w:pPr>
        <w:spacing w:beforeLines="50" w:afterLines="50" w:line="440" w:lineRule="exact"/>
        <w:jc w:val="center"/>
        <w:rPr>
          <w:rFonts w:ascii="黑体" w:eastAsia="黑体"/>
          <w:sz w:val="32"/>
          <w:szCs w:val="32"/>
        </w:rPr>
      </w:pPr>
      <w:r>
        <w:rPr>
          <w:rFonts w:hint="eastAsia" w:ascii="黑体" w:hAnsi="宋体" w:eastAsia="黑体" w:cs="黑体"/>
          <w:sz w:val="32"/>
          <w:szCs w:val="32"/>
        </w:rPr>
        <w:t>工程质量保修书</w:t>
      </w:r>
    </w:p>
    <w:p w14:paraId="132DE550">
      <w:pPr>
        <w:spacing w:line="440" w:lineRule="exact"/>
        <w:ind w:firstLine="420" w:firstLineChars="200"/>
        <w:rPr>
          <w:sz w:val="21"/>
          <w:szCs w:val="21"/>
        </w:rPr>
      </w:pPr>
      <w:r>
        <w:rPr>
          <w:rFonts w:hint="eastAsia" w:ascii="宋体" w:hAnsi="宋体" w:cs="宋体"/>
          <w:sz w:val="21"/>
          <w:szCs w:val="21"/>
        </w:rPr>
        <w:t>发包人（全称）：</w:t>
      </w:r>
      <w:r>
        <w:rPr>
          <w:rFonts w:hint="eastAsia" w:ascii="宋体" w:hAnsi="宋体" w:cs="宋体"/>
          <w:sz w:val="21"/>
          <w:szCs w:val="21"/>
          <w:u w:val="single"/>
        </w:rPr>
        <w:t>大新县硕龙镇人民政府</w:t>
      </w:r>
    </w:p>
    <w:p w14:paraId="1D376E43">
      <w:pPr>
        <w:spacing w:line="440" w:lineRule="exact"/>
        <w:ind w:firstLine="420" w:firstLineChars="200"/>
        <w:rPr>
          <w:sz w:val="21"/>
          <w:szCs w:val="21"/>
        </w:rPr>
      </w:pPr>
      <w:r>
        <w:rPr>
          <w:rFonts w:hint="eastAsia" w:ascii="宋体" w:hAnsi="宋体" w:cs="宋体"/>
          <w:sz w:val="21"/>
          <w:szCs w:val="21"/>
        </w:rPr>
        <w:t>承包人（全称）：</w:t>
      </w:r>
    </w:p>
    <w:p w14:paraId="63367706">
      <w:pPr>
        <w:spacing w:line="440" w:lineRule="exact"/>
        <w:rPr>
          <w:sz w:val="21"/>
          <w:szCs w:val="21"/>
        </w:rPr>
      </w:pPr>
    </w:p>
    <w:p w14:paraId="49D92629">
      <w:pPr>
        <w:spacing w:line="360" w:lineRule="auto"/>
        <w:ind w:firstLine="420" w:firstLineChars="200"/>
        <w:rPr>
          <w:rFonts w:hAnsi="宋体"/>
          <w:sz w:val="21"/>
          <w:szCs w:val="21"/>
        </w:rPr>
      </w:pPr>
      <w:r>
        <w:rPr>
          <w:rFonts w:hint="eastAsia" w:ascii="宋体" w:hAnsi="宋体" w:cs="宋体"/>
          <w:sz w:val="21"/>
          <w:szCs w:val="21"/>
        </w:rPr>
        <w:t>发包人和承包人根据《中华人民共和国建筑法》和《建设工程质量管理条例》，经协商一致就</w:t>
      </w:r>
      <w:r>
        <w:rPr>
          <w:rFonts w:hint="eastAsia"/>
          <w:b/>
          <w:bCs/>
          <w:sz w:val="21"/>
          <w:szCs w:val="21"/>
          <w:u w:val="single"/>
        </w:rPr>
        <w:t>硕龙镇硕龙社区骨屯休闲农业示范项目</w:t>
      </w:r>
      <w:r>
        <w:rPr>
          <w:rFonts w:hint="eastAsia" w:ascii="宋体" w:hAnsi="宋体" w:cs="宋体"/>
          <w:sz w:val="21"/>
          <w:szCs w:val="21"/>
        </w:rPr>
        <w:t>（工程全称）签订工程质量保修书。</w:t>
      </w:r>
    </w:p>
    <w:p w14:paraId="03F25001">
      <w:pPr>
        <w:spacing w:line="360" w:lineRule="auto"/>
        <w:ind w:firstLine="420" w:firstLineChars="200"/>
        <w:rPr>
          <w:rFonts w:ascii="黑体" w:hAnsi="宋体" w:eastAsia="黑体"/>
          <w:sz w:val="21"/>
          <w:szCs w:val="21"/>
        </w:rPr>
      </w:pPr>
      <w:r>
        <w:rPr>
          <w:rFonts w:hint="eastAsia" w:ascii="黑体" w:hAnsi="宋体" w:eastAsia="黑体" w:cs="黑体"/>
          <w:sz w:val="21"/>
          <w:szCs w:val="21"/>
        </w:rPr>
        <w:t>一、工程质量保修范围和内容</w:t>
      </w:r>
    </w:p>
    <w:p w14:paraId="0E462FD5">
      <w:pPr>
        <w:spacing w:line="360" w:lineRule="auto"/>
        <w:ind w:firstLine="420" w:firstLineChars="200"/>
        <w:rPr>
          <w:sz w:val="21"/>
          <w:szCs w:val="21"/>
        </w:rPr>
      </w:pPr>
      <w:r>
        <w:rPr>
          <w:rFonts w:hint="eastAsia" w:ascii="宋体" w:hAnsi="宋体" w:cs="宋体"/>
          <w:sz w:val="21"/>
          <w:szCs w:val="21"/>
        </w:rPr>
        <w:t>承包人在质量保修期内，按照有关法律规定和合同约定，承担工程质量保修责任。</w:t>
      </w:r>
    </w:p>
    <w:p w14:paraId="4EC1DD3D">
      <w:pPr>
        <w:widowControl/>
        <w:spacing w:line="360" w:lineRule="auto"/>
        <w:ind w:firstLine="420" w:firstLineChars="200"/>
        <w:jc w:val="left"/>
        <w:rPr>
          <w:sz w:val="21"/>
          <w:szCs w:val="21"/>
          <w:u w:val="single"/>
        </w:rPr>
      </w:pPr>
      <w:r>
        <w:rPr>
          <w:rFonts w:hint="eastAsia" w:ascii="宋体" w:hAnsi="宋体" w:cs="宋体"/>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sz w:val="21"/>
          <w:szCs w:val="21"/>
          <w:u w:val="single"/>
        </w:rPr>
        <w:t xml:space="preserve">。 </w:t>
      </w:r>
    </w:p>
    <w:p w14:paraId="04B0C39A">
      <w:pPr>
        <w:spacing w:line="360" w:lineRule="auto"/>
        <w:ind w:firstLine="420"/>
        <w:rPr>
          <w:rFonts w:ascii="黑体" w:hAnsi="宋体" w:eastAsia="黑体"/>
          <w:sz w:val="21"/>
          <w:szCs w:val="21"/>
        </w:rPr>
      </w:pPr>
      <w:r>
        <w:rPr>
          <w:rFonts w:hint="eastAsia" w:ascii="黑体" w:hAnsi="宋体" w:eastAsia="黑体" w:cs="黑体"/>
          <w:sz w:val="21"/>
          <w:szCs w:val="21"/>
        </w:rPr>
        <w:t>二、质量保修期</w:t>
      </w:r>
    </w:p>
    <w:p w14:paraId="12AC4A92">
      <w:pPr>
        <w:spacing w:line="360" w:lineRule="auto"/>
        <w:ind w:firstLine="420"/>
        <w:rPr>
          <w:rFonts w:hAnsi="宋体"/>
          <w:sz w:val="21"/>
          <w:szCs w:val="21"/>
        </w:rPr>
      </w:pPr>
      <w:r>
        <w:rPr>
          <w:rFonts w:hint="eastAsia" w:ascii="宋体" w:hAnsi="宋体" w:cs="宋体"/>
          <w:sz w:val="21"/>
          <w:szCs w:val="21"/>
        </w:rPr>
        <w:t>根据《建设工程质量管理条例》及有关规定，本工程的质量保修期为</w:t>
      </w:r>
      <w:r>
        <w:rPr>
          <w:rFonts w:hint="eastAsia"/>
          <w:sz w:val="21"/>
          <w:szCs w:val="21"/>
        </w:rPr>
        <w:t>2</w:t>
      </w:r>
      <w:r>
        <w:rPr>
          <w:rFonts w:hint="eastAsia" w:ascii="宋体" w:hAnsi="宋体" w:cs="宋体"/>
          <w:sz w:val="21"/>
          <w:szCs w:val="21"/>
        </w:rPr>
        <w:t>年，质量保修期自工程竣工验收合格之日起计算。</w:t>
      </w:r>
    </w:p>
    <w:p w14:paraId="7B87488D">
      <w:pPr>
        <w:spacing w:line="360" w:lineRule="auto"/>
        <w:ind w:firstLine="420"/>
        <w:rPr>
          <w:rFonts w:ascii="黑体" w:hAnsi="宋体" w:eastAsia="黑体"/>
          <w:sz w:val="21"/>
          <w:szCs w:val="21"/>
        </w:rPr>
      </w:pPr>
      <w:r>
        <w:rPr>
          <w:rFonts w:hint="eastAsia" w:ascii="黑体" w:hAnsi="宋体" w:eastAsia="黑体" w:cs="黑体"/>
          <w:sz w:val="21"/>
          <w:szCs w:val="21"/>
        </w:rPr>
        <w:t>三、缺陷责任期</w:t>
      </w:r>
    </w:p>
    <w:p w14:paraId="5839A30A">
      <w:pPr>
        <w:spacing w:line="360" w:lineRule="auto"/>
        <w:ind w:firstLine="420"/>
        <w:rPr>
          <w:rFonts w:hAnsi="宋体"/>
          <w:sz w:val="21"/>
          <w:szCs w:val="21"/>
        </w:rPr>
      </w:pPr>
      <w:r>
        <w:rPr>
          <w:rFonts w:hint="eastAsia" w:ascii="宋体" w:hAnsi="宋体" w:cs="宋体"/>
          <w:sz w:val="21"/>
          <w:szCs w:val="21"/>
        </w:rPr>
        <w:t>工程缺陷责任期为</w:t>
      </w:r>
      <w:r>
        <w:rPr>
          <w:rFonts w:hint="eastAsia"/>
          <w:sz w:val="21"/>
          <w:szCs w:val="21"/>
          <w:u w:val="single"/>
        </w:rPr>
        <w:t>24</w:t>
      </w:r>
      <w:r>
        <w:rPr>
          <w:rFonts w:hint="eastAsia" w:ascii="宋体" w:hAnsi="宋体" w:cs="宋体"/>
          <w:sz w:val="21"/>
          <w:szCs w:val="21"/>
        </w:rPr>
        <w:t>个月（最长不超过</w:t>
      </w:r>
      <w:r>
        <w:rPr>
          <w:rFonts w:hAnsi="宋体"/>
          <w:sz w:val="21"/>
          <w:szCs w:val="21"/>
        </w:rPr>
        <w:t>24</w:t>
      </w:r>
      <w:r>
        <w:rPr>
          <w:rFonts w:hint="eastAsia" w:ascii="宋体" w:hAnsi="宋体" w:cs="宋体"/>
          <w:sz w:val="21"/>
          <w:szCs w:val="21"/>
        </w:rPr>
        <w:t>个月），缺陷责任期自工程竣工验收合格之日起计算。单位工程先于全部工程进行验收，单位工程缺陷责任期自单位工程验收合格之日起算。</w:t>
      </w:r>
    </w:p>
    <w:p w14:paraId="0CCB047D">
      <w:pPr>
        <w:spacing w:line="360" w:lineRule="auto"/>
        <w:ind w:firstLine="420"/>
        <w:rPr>
          <w:rFonts w:hAnsi="宋体"/>
          <w:sz w:val="21"/>
          <w:szCs w:val="21"/>
        </w:rPr>
      </w:pPr>
      <w:r>
        <w:rPr>
          <w:rFonts w:hint="eastAsia" w:ascii="宋体" w:hAnsi="宋体" w:cs="宋体"/>
          <w:sz w:val="21"/>
          <w:szCs w:val="21"/>
        </w:rPr>
        <w:t>缺陷责任期满之日起</w:t>
      </w:r>
      <w:r>
        <w:rPr>
          <w:sz w:val="21"/>
          <w:szCs w:val="21"/>
        </w:rPr>
        <w:t>14</w:t>
      </w:r>
      <w:r>
        <w:rPr>
          <w:rFonts w:hint="eastAsia" w:ascii="宋体" w:hAnsi="宋体" w:cs="宋体"/>
          <w:sz w:val="21"/>
          <w:szCs w:val="21"/>
        </w:rPr>
        <w:t>天后，由双方书面确认，发包人按照施工合同约定支付剩余工程款。</w:t>
      </w:r>
    </w:p>
    <w:p w14:paraId="296D1146">
      <w:pPr>
        <w:spacing w:line="360" w:lineRule="auto"/>
        <w:ind w:firstLine="420"/>
        <w:rPr>
          <w:rFonts w:ascii="黑体" w:hAnsi="宋体" w:eastAsia="黑体"/>
          <w:sz w:val="21"/>
          <w:szCs w:val="21"/>
        </w:rPr>
      </w:pPr>
      <w:r>
        <w:rPr>
          <w:rFonts w:hint="eastAsia" w:ascii="黑体" w:hAnsi="宋体" w:eastAsia="黑体" w:cs="黑体"/>
          <w:sz w:val="21"/>
          <w:szCs w:val="21"/>
        </w:rPr>
        <w:t>四、质量保修责任</w:t>
      </w:r>
    </w:p>
    <w:p w14:paraId="76682E35">
      <w:pPr>
        <w:spacing w:line="360" w:lineRule="auto"/>
        <w:ind w:left="100" w:leftChars="50" w:firstLine="428" w:firstLineChars="204"/>
        <w:rPr>
          <w:rFonts w:hAnsi="宋体"/>
          <w:sz w:val="21"/>
          <w:szCs w:val="21"/>
        </w:rPr>
      </w:pPr>
      <w:r>
        <w:rPr>
          <w:sz w:val="21"/>
          <w:szCs w:val="21"/>
        </w:rPr>
        <w:t>1</w:t>
      </w:r>
      <w:r>
        <w:rPr>
          <w:rFonts w:hint="eastAsia" w:ascii="宋体" w:hAnsi="宋体" w:cs="宋体"/>
          <w:sz w:val="21"/>
          <w:szCs w:val="21"/>
        </w:rPr>
        <w:t>．属于保修范围、内容的项目，承包人应当在接到保修通知之日起</w:t>
      </w:r>
      <w:r>
        <w:rPr>
          <w:sz w:val="21"/>
          <w:szCs w:val="21"/>
          <w:u w:val="single"/>
        </w:rPr>
        <w:t xml:space="preserve">  1  </w:t>
      </w:r>
      <w:r>
        <w:rPr>
          <w:rFonts w:hint="eastAsia" w:ascii="宋体" w:hAnsi="宋体" w:cs="宋体"/>
          <w:sz w:val="21"/>
          <w:szCs w:val="21"/>
        </w:rPr>
        <w:t>天内派人保修。承包人不在约定期限内派人保修的，发包人可以委托第三方修理，发生的费用发包人向第三方支付后，发包人优先从未付的工程款中扣除，不足部分发包人有权向承包人追偿。</w:t>
      </w:r>
    </w:p>
    <w:p w14:paraId="13401F92">
      <w:pPr>
        <w:spacing w:line="360" w:lineRule="auto"/>
        <w:ind w:firstLine="420"/>
        <w:rPr>
          <w:rFonts w:hAnsi="宋体"/>
          <w:sz w:val="21"/>
          <w:szCs w:val="21"/>
        </w:rPr>
      </w:pPr>
      <w:r>
        <w:rPr>
          <w:sz w:val="21"/>
          <w:szCs w:val="21"/>
        </w:rPr>
        <w:t>2</w:t>
      </w:r>
      <w:r>
        <w:rPr>
          <w:rFonts w:hint="eastAsia" w:ascii="宋体" w:hAnsi="宋体" w:cs="宋体"/>
          <w:sz w:val="21"/>
          <w:szCs w:val="21"/>
        </w:rPr>
        <w:t>．发生紧急事故需抢修的，承包人在接到事故通知后，应当立即到达事故现场抢修。</w:t>
      </w:r>
    </w:p>
    <w:p w14:paraId="302E612C">
      <w:pPr>
        <w:spacing w:line="360" w:lineRule="auto"/>
        <w:ind w:firstLine="420"/>
        <w:rPr>
          <w:rFonts w:hAnsi="宋体"/>
          <w:sz w:val="21"/>
          <w:szCs w:val="21"/>
        </w:rPr>
      </w:pPr>
      <w:r>
        <w:rPr>
          <w:sz w:val="21"/>
          <w:szCs w:val="21"/>
        </w:rPr>
        <w:t>3</w:t>
      </w:r>
      <w:r>
        <w:rPr>
          <w:rFonts w:hint="eastAsia" w:ascii="宋体" w:hAnsi="宋体" w:cs="宋体"/>
          <w:sz w:val="21"/>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84E9F30">
      <w:pPr>
        <w:spacing w:line="360" w:lineRule="auto"/>
        <w:ind w:firstLine="420"/>
      </w:pPr>
      <w:r>
        <w:rPr>
          <w:sz w:val="21"/>
          <w:szCs w:val="21"/>
        </w:rPr>
        <w:t>4</w:t>
      </w:r>
      <w:r>
        <w:rPr>
          <w:rFonts w:hint="eastAsia" w:ascii="宋体" w:hAnsi="宋体" w:cs="宋体"/>
          <w:sz w:val="21"/>
          <w:szCs w:val="21"/>
        </w:rPr>
        <w:t>．质量保修完成后，由发包人组织验收。</w:t>
      </w:r>
    </w:p>
    <w:p w14:paraId="541283C0">
      <w:pPr>
        <w:spacing w:line="360" w:lineRule="auto"/>
        <w:ind w:firstLine="420"/>
        <w:rPr>
          <w:rFonts w:ascii="黑体" w:hAnsi="宋体" w:eastAsia="黑体"/>
          <w:sz w:val="21"/>
          <w:szCs w:val="21"/>
        </w:rPr>
      </w:pPr>
      <w:r>
        <w:rPr>
          <w:rFonts w:hint="eastAsia" w:ascii="黑体" w:hAnsi="宋体" w:eastAsia="黑体" w:cs="黑体"/>
          <w:sz w:val="21"/>
          <w:szCs w:val="21"/>
        </w:rPr>
        <w:t>五、保修费用</w:t>
      </w:r>
    </w:p>
    <w:p w14:paraId="4FE968F5">
      <w:pPr>
        <w:spacing w:line="360" w:lineRule="auto"/>
        <w:ind w:firstLine="420"/>
        <w:rPr>
          <w:rFonts w:hAnsi="宋体"/>
          <w:sz w:val="21"/>
          <w:szCs w:val="21"/>
        </w:rPr>
      </w:pPr>
      <w:r>
        <w:rPr>
          <w:rFonts w:hint="eastAsia" w:ascii="宋体" w:hAnsi="宋体" w:cs="宋体"/>
          <w:sz w:val="21"/>
          <w:szCs w:val="21"/>
        </w:rPr>
        <w:t>保修费用由造成质量缺陷的责任方承担。</w:t>
      </w:r>
    </w:p>
    <w:p w14:paraId="4A55325E">
      <w:pPr>
        <w:spacing w:line="360" w:lineRule="auto"/>
        <w:ind w:firstLine="420" w:firstLineChars="200"/>
        <w:jc w:val="left"/>
        <w:rPr>
          <w:sz w:val="21"/>
          <w:szCs w:val="21"/>
        </w:rPr>
      </w:pPr>
      <w:r>
        <w:rPr>
          <w:rFonts w:hint="eastAsia" w:ascii="黑体" w:hAnsi="宋体" w:eastAsia="黑体" w:cs="黑体"/>
          <w:sz w:val="21"/>
          <w:szCs w:val="21"/>
        </w:rPr>
        <w:t xml:space="preserve">六、双方约定的其他工程质量保修事项： </w:t>
      </w:r>
      <w:r>
        <w:rPr>
          <w:sz w:val="21"/>
          <w:szCs w:val="21"/>
          <w:u w:val="single"/>
        </w:rPr>
        <w:t xml:space="preserve">               /       </w:t>
      </w:r>
      <w:r>
        <w:rPr>
          <w:rFonts w:hint="eastAsia" w:ascii="宋体" w:hAnsi="宋体" w:cs="宋体"/>
          <w:sz w:val="21"/>
          <w:szCs w:val="21"/>
        </w:rPr>
        <w:t>。</w:t>
      </w:r>
    </w:p>
    <w:p w14:paraId="0E7F81D2">
      <w:pPr>
        <w:spacing w:line="360" w:lineRule="auto"/>
        <w:ind w:firstLine="399" w:firstLineChars="190"/>
        <w:rPr>
          <w:sz w:val="21"/>
          <w:szCs w:val="21"/>
        </w:rPr>
      </w:pPr>
      <w:r>
        <w:rPr>
          <w:rFonts w:hint="eastAsia" w:ascii="宋体" w:hAnsi="宋体" w:cs="宋体"/>
          <w:sz w:val="21"/>
          <w:szCs w:val="21"/>
        </w:rPr>
        <w:t>工程质量保修书由发包人、承包人在工程竣工验收前共同签署，作为施工合同附件，其有效期限至保修期满。</w:t>
      </w:r>
    </w:p>
    <w:tbl>
      <w:tblPr>
        <w:tblStyle w:val="25"/>
        <w:tblW w:w="0" w:type="auto"/>
        <w:tblInd w:w="0" w:type="dxa"/>
        <w:tblBorders>
          <w:top w:val="none" w:color="auto" w:sz="4" w:space="0"/>
          <w:left w:val="none" w:color="auto" w:sz="4" w:space="0"/>
          <w:bottom w:val="none" w:color="auto" w:sz="4" w:space="0"/>
          <w:right w:val="non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E481009">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7B1B1164">
            <w:pPr>
              <w:spacing w:line="360" w:lineRule="auto"/>
              <w:rPr>
                <w:sz w:val="21"/>
                <w:szCs w:val="21"/>
              </w:rPr>
            </w:pPr>
            <w:r>
              <w:rPr>
                <w:rFonts w:hint="eastAsia" w:ascii="宋体" w:hAnsi="宋体" w:cs="宋体"/>
                <w:sz w:val="21"/>
                <w:szCs w:val="21"/>
              </w:rPr>
              <w:t>发包人：（公章）</w:t>
            </w:r>
          </w:p>
        </w:tc>
        <w:tc>
          <w:tcPr>
            <w:tcW w:w="4261" w:type="dxa"/>
            <w:tcBorders>
              <w:top w:val="nil"/>
              <w:left w:val="nil"/>
              <w:bottom w:val="nil"/>
              <w:right w:val="nil"/>
            </w:tcBorders>
            <w:shd w:val="clear" w:color="auto" w:fill="auto"/>
          </w:tcPr>
          <w:p w14:paraId="3AC1FA22">
            <w:pPr>
              <w:spacing w:line="360" w:lineRule="auto"/>
              <w:rPr>
                <w:sz w:val="21"/>
                <w:szCs w:val="21"/>
              </w:rPr>
            </w:pPr>
            <w:r>
              <w:rPr>
                <w:rFonts w:hint="eastAsia" w:ascii="宋体" w:hAnsi="宋体" w:cs="宋体"/>
                <w:sz w:val="21"/>
                <w:szCs w:val="21"/>
              </w:rPr>
              <w:t>承包人：（公章）</w:t>
            </w:r>
          </w:p>
        </w:tc>
      </w:tr>
      <w:tr w14:paraId="421E73BE">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192DE115">
            <w:pPr>
              <w:spacing w:line="360" w:lineRule="auto"/>
              <w:rPr>
                <w:sz w:val="21"/>
                <w:szCs w:val="21"/>
              </w:rPr>
            </w:pPr>
            <w:r>
              <w:rPr>
                <w:rFonts w:hint="eastAsia" w:ascii="宋体" w:hAnsi="宋体" w:cs="宋体"/>
                <w:sz w:val="21"/>
                <w:szCs w:val="21"/>
              </w:rPr>
              <w:t xml:space="preserve">地  址： </w:t>
            </w:r>
          </w:p>
        </w:tc>
        <w:tc>
          <w:tcPr>
            <w:tcW w:w="4261" w:type="dxa"/>
            <w:tcBorders>
              <w:top w:val="nil"/>
              <w:left w:val="nil"/>
              <w:bottom w:val="nil"/>
              <w:right w:val="nil"/>
            </w:tcBorders>
            <w:shd w:val="clear" w:color="auto" w:fill="auto"/>
          </w:tcPr>
          <w:p w14:paraId="01BEDE13">
            <w:pPr>
              <w:spacing w:line="360" w:lineRule="auto"/>
              <w:rPr>
                <w:sz w:val="21"/>
                <w:szCs w:val="21"/>
              </w:rPr>
            </w:pPr>
            <w:r>
              <w:rPr>
                <w:rFonts w:hint="eastAsia" w:ascii="宋体" w:hAnsi="宋体" w:cs="宋体"/>
                <w:sz w:val="21"/>
                <w:szCs w:val="21"/>
              </w:rPr>
              <w:t xml:space="preserve"> 地址：</w:t>
            </w:r>
          </w:p>
        </w:tc>
      </w:tr>
      <w:tr w14:paraId="2D1EE7C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26E624D7">
            <w:pPr>
              <w:spacing w:line="360" w:lineRule="auto"/>
              <w:rPr>
                <w:sz w:val="21"/>
                <w:szCs w:val="21"/>
              </w:rPr>
            </w:pPr>
            <w:r>
              <w:rPr>
                <w:rFonts w:hint="eastAsia" w:ascii="宋体" w:hAnsi="宋体" w:cs="宋体"/>
                <w:sz w:val="21"/>
                <w:szCs w:val="21"/>
              </w:rPr>
              <w:t>法定代表人：</w:t>
            </w:r>
          </w:p>
        </w:tc>
        <w:tc>
          <w:tcPr>
            <w:tcW w:w="4261" w:type="dxa"/>
            <w:tcBorders>
              <w:top w:val="nil"/>
              <w:left w:val="nil"/>
              <w:bottom w:val="nil"/>
              <w:right w:val="nil"/>
            </w:tcBorders>
            <w:shd w:val="clear" w:color="auto" w:fill="auto"/>
          </w:tcPr>
          <w:p w14:paraId="35AE0DB5">
            <w:pPr>
              <w:spacing w:line="360" w:lineRule="auto"/>
              <w:rPr>
                <w:sz w:val="21"/>
                <w:szCs w:val="21"/>
              </w:rPr>
            </w:pPr>
            <w:r>
              <w:rPr>
                <w:rFonts w:hint="eastAsia" w:ascii="宋体" w:hAnsi="宋体" w:cs="宋体"/>
                <w:sz w:val="21"/>
                <w:szCs w:val="21"/>
              </w:rPr>
              <w:t>法定代表人：</w:t>
            </w:r>
          </w:p>
        </w:tc>
      </w:tr>
      <w:tr w14:paraId="5CDE0ACC">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71396055">
            <w:pPr>
              <w:spacing w:line="360" w:lineRule="auto"/>
              <w:rPr>
                <w:sz w:val="21"/>
                <w:szCs w:val="21"/>
              </w:rPr>
            </w:pPr>
            <w:r>
              <w:rPr>
                <w:rFonts w:hint="eastAsia" w:ascii="宋体" w:hAnsi="宋体" w:cs="宋体"/>
                <w:sz w:val="21"/>
                <w:szCs w:val="21"/>
              </w:rPr>
              <w:t>委托代理人：</w:t>
            </w:r>
          </w:p>
        </w:tc>
        <w:tc>
          <w:tcPr>
            <w:tcW w:w="4261" w:type="dxa"/>
            <w:tcBorders>
              <w:top w:val="nil"/>
              <w:left w:val="nil"/>
              <w:bottom w:val="nil"/>
              <w:right w:val="nil"/>
            </w:tcBorders>
            <w:shd w:val="clear" w:color="auto" w:fill="auto"/>
          </w:tcPr>
          <w:p w14:paraId="4B3A43E6">
            <w:pPr>
              <w:spacing w:line="360" w:lineRule="auto"/>
              <w:rPr>
                <w:sz w:val="21"/>
                <w:szCs w:val="21"/>
              </w:rPr>
            </w:pPr>
            <w:r>
              <w:rPr>
                <w:rFonts w:hint="eastAsia" w:ascii="宋体" w:hAnsi="宋体" w:cs="宋体"/>
                <w:sz w:val="21"/>
                <w:szCs w:val="21"/>
              </w:rPr>
              <w:t>委托代理人：</w:t>
            </w:r>
          </w:p>
        </w:tc>
      </w:tr>
      <w:tr w14:paraId="4A62C317">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14050CDF">
            <w:pPr>
              <w:spacing w:line="360" w:lineRule="auto"/>
              <w:rPr>
                <w:sz w:val="21"/>
                <w:szCs w:val="21"/>
              </w:rPr>
            </w:pPr>
            <w:r>
              <w:rPr>
                <w:rFonts w:hint="eastAsia" w:ascii="宋体" w:hAnsi="宋体" w:cs="宋体"/>
                <w:sz w:val="21"/>
                <w:szCs w:val="21"/>
              </w:rPr>
              <w:t>电话：</w:t>
            </w:r>
          </w:p>
        </w:tc>
        <w:tc>
          <w:tcPr>
            <w:tcW w:w="4261" w:type="dxa"/>
            <w:tcBorders>
              <w:top w:val="nil"/>
              <w:left w:val="nil"/>
              <w:bottom w:val="nil"/>
              <w:right w:val="nil"/>
            </w:tcBorders>
            <w:shd w:val="clear" w:color="auto" w:fill="auto"/>
          </w:tcPr>
          <w:p w14:paraId="6001D809">
            <w:pPr>
              <w:spacing w:line="360" w:lineRule="auto"/>
              <w:rPr>
                <w:sz w:val="21"/>
                <w:szCs w:val="21"/>
              </w:rPr>
            </w:pPr>
            <w:r>
              <w:rPr>
                <w:rFonts w:hint="eastAsia" w:ascii="宋体" w:hAnsi="宋体" w:cs="宋体"/>
                <w:sz w:val="21"/>
                <w:szCs w:val="21"/>
              </w:rPr>
              <w:t>电话：</w:t>
            </w:r>
          </w:p>
        </w:tc>
      </w:tr>
      <w:tr w14:paraId="0604D1B5">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0AB6AD38">
            <w:pPr>
              <w:spacing w:line="360" w:lineRule="auto"/>
              <w:rPr>
                <w:sz w:val="21"/>
                <w:szCs w:val="21"/>
              </w:rPr>
            </w:pPr>
            <w:r>
              <w:rPr>
                <w:rFonts w:hint="eastAsia" w:ascii="宋体" w:hAnsi="宋体" w:cs="宋体"/>
                <w:sz w:val="21"/>
                <w:szCs w:val="21"/>
              </w:rPr>
              <w:t>传真：</w:t>
            </w:r>
          </w:p>
        </w:tc>
        <w:tc>
          <w:tcPr>
            <w:tcW w:w="4261" w:type="dxa"/>
            <w:tcBorders>
              <w:top w:val="nil"/>
              <w:left w:val="nil"/>
              <w:bottom w:val="nil"/>
              <w:right w:val="nil"/>
            </w:tcBorders>
            <w:shd w:val="clear" w:color="auto" w:fill="auto"/>
          </w:tcPr>
          <w:p w14:paraId="219AD9F1">
            <w:pPr>
              <w:spacing w:line="360" w:lineRule="auto"/>
              <w:rPr>
                <w:sz w:val="21"/>
                <w:szCs w:val="21"/>
              </w:rPr>
            </w:pPr>
            <w:r>
              <w:rPr>
                <w:rFonts w:hint="eastAsia" w:ascii="宋体" w:hAnsi="宋体" w:cs="宋体"/>
                <w:sz w:val="21"/>
                <w:szCs w:val="21"/>
              </w:rPr>
              <w:t>传真：</w:t>
            </w:r>
          </w:p>
        </w:tc>
      </w:tr>
      <w:tr w14:paraId="3F5B59CF">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6403F35E">
            <w:pPr>
              <w:spacing w:line="360" w:lineRule="auto"/>
              <w:rPr>
                <w:sz w:val="21"/>
                <w:szCs w:val="21"/>
              </w:rPr>
            </w:pPr>
            <w:r>
              <w:rPr>
                <w:rFonts w:hint="eastAsia" w:ascii="宋体" w:hAnsi="宋体" w:cs="宋体"/>
                <w:spacing w:val="-12"/>
                <w:sz w:val="21"/>
                <w:szCs w:val="21"/>
              </w:rPr>
              <w:t>开户银行：</w:t>
            </w:r>
          </w:p>
        </w:tc>
        <w:tc>
          <w:tcPr>
            <w:tcW w:w="4261" w:type="dxa"/>
            <w:tcBorders>
              <w:top w:val="nil"/>
              <w:left w:val="nil"/>
              <w:bottom w:val="nil"/>
              <w:right w:val="nil"/>
            </w:tcBorders>
            <w:shd w:val="clear" w:color="auto" w:fill="auto"/>
          </w:tcPr>
          <w:p w14:paraId="7DCB2F91">
            <w:pPr>
              <w:spacing w:line="360" w:lineRule="auto"/>
              <w:rPr>
                <w:sz w:val="21"/>
                <w:szCs w:val="21"/>
              </w:rPr>
            </w:pPr>
            <w:r>
              <w:rPr>
                <w:rFonts w:hint="eastAsia" w:ascii="宋体" w:hAnsi="宋体" w:cs="宋体"/>
                <w:spacing w:val="-12"/>
                <w:sz w:val="21"/>
                <w:szCs w:val="21"/>
              </w:rPr>
              <w:t>开户银行：</w:t>
            </w:r>
          </w:p>
        </w:tc>
      </w:tr>
      <w:tr w14:paraId="1B400A9D">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47DB2B83">
            <w:pPr>
              <w:spacing w:line="360" w:lineRule="auto"/>
              <w:rPr>
                <w:sz w:val="21"/>
                <w:szCs w:val="21"/>
              </w:rPr>
            </w:pPr>
            <w:r>
              <w:rPr>
                <w:rFonts w:hint="eastAsia" w:ascii="宋体" w:hAnsi="宋体" w:cs="宋体"/>
                <w:spacing w:val="-12"/>
                <w:sz w:val="21"/>
                <w:szCs w:val="21"/>
              </w:rPr>
              <w:t>账号：</w:t>
            </w:r>
          </w:p>
        </w:tc>
        <w:tc>
          <w:tcPr>
            <w:tcW w:w="4261" w:type="dxa"/>
            <w:tcBorders>
              <w:top w:val="nil"/>
              <w:left w:val="nil"/>
              <w:bottom w:val="nil"/>
              <w:right w:val="nil"/>
            </w:tcBorders>
            <w:shd w:val="clear" w:color="auto" w:fill="auto"/>
          </w:tcPr>
          <w:p w14:paraId="57972872">
            <w:pPr>
              <w:spacing w:line="360" w:lineRule="auto"/>
              <w:rPr>
                <w:sz w:val="21"/>
                <w:szCs w:val="21"/>
              </w:rPr>
            </w:pPr>
            <w:r>
              <w:rPr>
                <w:rFonts w:hint="eastAsia" w:ascii="宋体" w:hAnsi="宋体" w:cs="宋体"/>
                <w:spacing w:val="-12"/>
                <w:sz w:val="21"/>
                <w:szCs w:val="21"/>
              </w:rPr>
              <w:t>账号：</w:t>
            </w:r>
          </w:p>
        </w:tc>
      </w:tr>
      <w:tr w14:paraId="2CF9F93A">
        <w:tblPrEx>
          <w:tblBorders>
            <w:top w:val="none" w:color="auto" w:sz="4" w:space="0"/>
            <w:left w:val="none" w:color="auto" w:sz="4" w:space="0"/>
            <w:bottom w:val="none" w:color="auto" w:sz="4" w:space="0"/>
            <w:right w:val="non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shd w:val="clear" w:color="auto" w:fill="auto"/>
          </w:tcPr>
          <w:p w14:paraId="02EA7620">
            <w:pPr>
              <w:spacing w:line="360" w:lineRule="auto"/>
              <w:rPr>
                <w:sz w:val="21"/>
                <w:szCs w:val="21"/>
              </w:rPr>
            </w:pPr>
            <w:r>
              <w:rPr>
                <w:rFonts w:hint="eastAsia" w:ascii="宋体" w:hAnsi="宋体" w:cs="宋体"/>
                <w:spacing w:val="-12"/>
                <w:sz w:val="21"/>
                <w:szCs w:val="21"/>
              </w:rPr>
              <w:t>邮政编号：</w:t>
            </w:r>
          </w:p>
        </w:tc>
        <w:tc>
          <w:tcPr>
            <w:tcW w:w="4261" w:type="dxa"/>
            <w:tcBorders>
              <w:top w:val="nil"/>
              <w:left w:val="nil"/>
              <w:bottom w:val="nil"/>
              <w:right w:val="nil"/>
            </w:tcBorders>
            <w:shd w:val="clear" w:color="auto" w:fill="auto"/>
          </w:tcPr>
          <w:p w14:paraId="0B98E719">
            <w:pPr>
              <w:spacing w:line="360" w:lineRule="auto"/>
              <w:rPr>
                <w:sz w:val="21"/>
                <w:szCs w:val="21"/>
              </w:rPr>
            </w:pPr>
            <w:r>
              <w:rPr>
                <w:rFonts w:hint="eastAsia" w:ascii="宋体" w:hAnsi="宋体" w:cs="宋体"/>
                <w:spacing w:val="-12"/>
                <w:sz w:val="21"/>
                <w:szCs w:val="21"/>
              </w:rPr>
              <w:t>邮政编号：</w:t>
            </w:r>
          </w:p>
        </w:tc>
      </w:tr>
    </w:tbl>
    <w:p w14:paraId="5A68210C">
      <w:pPr>
        <w:rPr>
          <w:rFonts w:ascii="宋体" w:hAnsi="宋体"/>
          <w:sz w:val="21"/>
          <w:szCs w:val="21"/>
          <w:u w:val="single"/>
        </w:rPr>
      </w:pPr>
    </w:p>
    <w:p w14:paraId="190B6360">
      <w:pPr>
        <w:rPr>
          <w:rFonts w:ascii="宋体" w:hAnsi="宋体"/>
          <w:sz w:val="21"/>
          <w:szCs w:val="21"/>
          <w:u w:val="single"/>
        </w:rPr>
      </w:pPr>
    </w:p>
    <w:p w14:paraId="33892CCB">
      <w:pPr>
        <w:rPr>
          <w:rFonts w:ascii="宋体" w:hAnsi="宋体"/>
          <w:sz w:val="21"/>
          <w:szCs w:val="21"/>
          <w:u w:val="single"/>
        </w:rPr>
      </w:pPr>
    </w:p>
    <w:p w14:paraId="3E7A491F">
      <w:pPr>
        <w:rPr>
          <w:rFonts w:ascii="宋体" w:hAnsi="宋体"/>
          <w:sz w:val="21"/>
          <w:szCs w:val="21"/>
          <w:u w:val="single"/>
        </w:rPr>
      </w:pPr>
    </w:p>
    <w:p w14:paraId="672B678C">
      <w:pPr>
        <w:rPr>
          <w:rFonts w:ascii="宋体" w:hAnsi="宋体"/>
          <w:sz w:val="21"/>
          <w:szCs w:val="21"/>
          <w:u w:val="single"/>
        </w:rPr>
      </w:pPr>
    </w:p>
    <w:p w14:paraId="6B1E32A9">
      <w:pPr>
        <w:rPr>
          <w:rFonts w:ascii="宋体" w:hAnsi="宋体"/>
          <w:sz w:val="21"/>
          <w:szCs w:val="21"/>
          <w:u w:val="single"/>
        </w:rPr>
      </w:pPr>
    </w:p>
    <w:p w14:paraId="61207EDA">
      <w:pPr>
        <w:rPr>
          <w:rFonts w:ascii="宋体" w:hAnsi="宋体"/>
          <w:sz w:val="21"/>
          <w:szCs w:val="21"/>
          <w:u w:val="single"/>
        </w:rPr>
      </w:pPr>
    </w:p>
    <w:p w14:paraId="73DB0CB3">
      <w:pPr>
        <w:rPr>
          <w:rFonts w:ascii="宋体" w:hAnsi="宋体"/>
          <w:sz w:val="21"/>
          <w:szCs w:val="21"/>
          <w:u w:val="single"/>
        </w:rPr>
      </w:pPr>
    </w:p>
    <w:p w14:paraId="78DB6704">
      <w:pPr>
        <w:rPr>
          <w:rFonts w:ascii="宋体" w:hAnsi="宋体"/>
          <w:sz w:val="21"/>
          <w:szCs w:val="21"/>
          <w:u w:val="single"/>
        </w:rPr>
      </w:pPr>
    </w:p>
    <w:p w14:paraId="71342E6F">
      <w:pPr>
        <w:rPr>
          <w:rFonts w:ascii="宋体" w:hAnsi="宋体"/>
          <w:sz w:val="21"/>
          <w:szCs w:val="21"/>
          <w:u w:val="single"/>
        </w:rPr>
      </w:pPr>
    </w:p>
    <w:p w14:paraId="3CBD93AC">
      <w:pPr>
        <w:rPr>
          <w:rFonts w:ascii="宋体" w:hAnsi="宋体"/>
          <w:sz w:val="21"/>
          <w:szCs w:val="21"/>
          <w:u w:val="single"/>
        </w:rPr>
      </w:pPr>
    </w:p>
    <w:p w14:paraId="51135DA8">
      <w:pPr>
        <w:rPr>
          <w:rFonts w:ascii="宋体" w:hAnsi="宋体"/>
          <w:sz w:val="21"/>
          <w:szCs w:val="21"/>
          <w:u w:val="single"/>
        </w:rPr>
      </w:pPr>
    </w:p>
    <w:p w14:paraId="439D1DA8">
      <w:pPr>
        <w:rPr>
          <w:rFonts w:ascii="宋体" w:hAnsi="宋体"/>
          <w:sz w:val="21"/>
          <w:szCs w:val="21"/>
          <w:u w:val="single"/>
        </w:rPr>
      </w:pPr>
    </w:p>
    <w:p w14:paraId="47710EF3">
      <w:pPr>
        <w:rPr>
          <w:rFonts w:ascii="宋体" w:hAnsi="宋体"/>
          <w:sz w:val="21"/>
          <w:szCs w:val="21"/>
          <w:u w:val="single"/>
        </w:rPr>
      </w:pPr>
    </w:p>
    <w:p w14:paraId="50D1707B">
      <w:pPr>
        <w:rPr>
          <w:rFonts w:ascii="宋体" w:hAnsi="宋体"/>
          <w:sz w:val="21"/>
          <w:szCs w:val="21"/>
          <w:u w:val="single"/>
        </w:rPr>
      </w:pPr>
    </w:p>
    <w:p w14:paraId="058A8C58">
      <w:pPr>
        <w:rPr>
          <w:rFonts w:ascii="宋体" w:hAnsi="宋体"/>
          <w:sz w:val="21"/>
          <w:szCs w:val="21"/>
          <w:u w:val="single"/>
        </w:rPr>
      </w:pPr>
    </w:p>
    <w:p w14:paraId="4729F743">
      <w:pPr>
        <w:rPr>
          <w:rFonts w:ascii="宋体" w:hAnsi="宋体"/>
          <w:sz w:val="21"/>
          <w:szCs w:val="21"/>
          <w:u w:val="single"/>
        </w:rPr>
      </w:pPr>
    </w:p>
    <w:p w14:paraId="0160C500">
      <w:pPr>
        <w:rPr>
          <w:rFonts w:ascii="宋体" w:hAnsi="宋体"/>
          <w:sz w:val="21"/>
          <w:szCs w:val="21"/>
          <w:u w:val="single"/>
        </w:rPr>
      </w:pPr>
    </w:p>
    <w:p w14:paraId="3C873FD1">
      <w:pPr>
        <w:rPr>
          <w:rFonts w:ascii="宋体" w:hAnsi="宋体"/>
          <w:sz w:val="21"/>
          <w:szCs w:val="21"/>
          <w:u w:val="single"/>
        </w:rPr>
      </w:pPr>
    </w:p>
    <w:p w14:paraId="7CB142C5">
      <w:pPr>
        <w:rPr>
          <w:rFonts w:ascii="宋体" w:hAnsi="宋体"/>
          <w:sz w:val="21"/>
          <w:szCs w:val="21"/>
          <w:u w:val="single"/>
        </w:rPr>
      </w:pPr>
    </w:p>
    <w:p w14:paraId="21A16CD6">
      <w:pPr>
        <w:rPr>
          <w:rFonts w:ascii="宋体" w:hAnsi="宋体"/>
          <w:sz w:val="21"/>
          <w:szCs w:val="21"/>
          <w:u w:val="single"/>
        </w:rPr>
      </w:pPr>
    </w:p>
    <w:p w14:paraId="3EB34336">
      <w:pPr>
        <w:rPr>
          <w:rFonts w:ascii="宋体" w:hAnsi="宋体"/>
          <w:sz w:val="21"/>
          <w:szCs w:val="21"/>
          <w:u w:val="single"/>
        </w:rPr>
      </w:pPr>
    </w:p>
    <w:p w14:paraId="554A3E5E">
      <w:pPr>
        <w:rPr>
          <w:rFonts w:ascii="宋体" w:hAnsi="宋体"/>
          <w:sz w:val="21"/>
          <w:szCs w:val="21"/>
          <w:u w:val="single"/>
        </w:rPr>
      </w:pPr>
    </w:p>
    <w:p w14:paraId="58B0C621">
      <w:pPr>
        <w:rPr>
          <w:rFonts w:ascii="宋体" w:hAnsi="宋体"/>
          <w:sz w:val="21"/>
          <w:szCs w:val="21"/>
          <w:u w:val="single"/>
        </w:rPr>
      </w:pPr>
    </w:p>
    <w:p w14:paraId="0924DB7D">
      <w:pPr>
        <w:rPr>
          <w:rFonts w:ascii="宋体" w:hAnsi="宋体"/>
          <w:sz w:val="21"/>
          <w:szCs w:val="21"/>
          <w:u w:val="single"/>
        </w:rPr>
      </w:pPr>
    </w:p>
    <w:p w14:paraId="16F43C69">
      <w:pPr>
        <w:rPr>
          <w:rFonts w:ascii="宋体" w:hAnsi="宋体"/>
          <w:sz w:val="21"/>
          <w:szCs w:val="21"/>
          <w:u w:val="single"/>
        </w:rPr>
      </w:pPr>
    </w:p>
    <w:p w14:paraId="4DE8120A">
      <w:pPr>
        <w:rPr>
          <w:rFonts w:ascii="宋体" w:hAnsi="宋体"/>
          <w:sz w:val="21"/>
          <w:szCs w:val="21"/>
          <w:u w:val="single"/>
        </w:rPr>
      </w:pPr>
    </w:p>
    <w:p w14:paraId="23F31A62">
      <w:pPr>
        <w:rPr>
          <w:rFonts w:ascii="宋体" w:hAnsi="宋体"/>
          <w:sz w:val="21"/>
          <w:szCs w:val="21"/>
          <w:u w:val="single"/>
        </w:rPr>
      </w:pPr>
    </w:p>
    <w:p w14:paraId="2BE0F875">
      <w:pPr>
        <w:rPr>
          <w:rFonts w:ascii="宋体" w:hAnsi="宋体"/>
          <w:sz w:val="21"/>
          <w:szCs w:val="21"/>
          <w:u w:val="single"/>
        </w:rPr>
      </w:pPr>
    </w:p>
    <w:p w14:paraId="4C9A8583">
      <w:pPr>
        <w:rPr>
          <w:rFonts w:ascii="宋体" w:hAnsi="宋体"/>
          <w:sz w:val="21"/>
          <w:szCs w:val="21"/>
          <w:u w:val="single"/>
        </w:rPr>
      </w:pPr>
    </w:p>
    <w:p w14:paraId="2B2E2009">
      <w:pPr>
        <w:rPr>
          <w:rFonts w:ascii="宋体" w:hAnsi="宋体"/>
          <w:sz w:val="21"/>
          <w:szCs w:val="21"/>
          <w:u w:val="single"/>
        </w:rPr>
      </w:pPr>
    </w:p>
    <w:p w14:paraId="2E9398C9">
      <w:pPr>
        <w:rPr>
          <w:rFonts w:ascii="宋体" w:hAnsi="宋体"/>
          <w:sz w:val="21"/>
          <w:szCs w:val="21"/>
          <w:u w:val="single"/>
        </w:rPr>
      </w:pPr>
    </w:p>
    <w:p w14:paraId="5BE05D72">
      <w:pPr>
        <w:rPr>
          <w:rFonts w:ascii="宋体" w:hAnsi="宋体"/>
          <w:sz w:val="21"/>
          <w:szCs w:val="21"/>
          <w:u w:val="single"/>
        </w:rPr>
      </w:pPr>
    </w:p>
    <w:p w14:paraId="56076AA0">
      <w:pPr>
        <w:pStyle w:val="10"/>
      </w:pPr>
    </w:p>
    <w:p w14:paraId="282AF247"/>
    <w:p w14:paraId="3FD63890"/>
    <w:p w14:paraId="51980E2D"/>
    <w:p w14:paraId="74AFEEB5"/>
    <w:p w14:paraId="3EE1D00F"/>
    <w:p w14:paraId="4546EF8A">
      <w:pPr>
        <w:rPr>
          <w:rFonts w:ascii="宋体" w:hAnsi="宋体"/>
          <w:sz w:val="21"/>
          <w:szCs w:val="21"/>
          <w:u w:val="single"/>
        </w:rPr>
      </w:pPr>
    </w:p>
    <w:p w14:paraId="53900C17">
      <w:pPr>
        <w:pStyle w:val="10"/>
      </w:pPr>
    </w:p>
    <w:p w14:paraId="5CB168D2">
      <w:pPr>
        <w:jc w:val="center"/>
        <w:rPr>
          <w:b/>
          <w:sz w:val="36"/>
          <w:szCs w:val="36"/>
        </w:rPr>
      </w:pPr>
      <w:r>
        <w:rPr>
          <w:rFonts w:hint="eastAsia" w:ascii="宋体" w:hAnsi="宋体" w:cs="宋体"/>
          <w:b/>
          <w:sz w:val="36"/>
          <w:szCs w:val="36"/>
        </w:rPr>
        <w:t>附件4：预付款支付申请（核准）表</w:t>
      </w:r>
    </w:p>
    <w:p w14:paraId="77043AC6">
      <w:pPr>
        <w:rPr>
          <w:sz w:val="24"/>
          <w:szCs w:val="24"/>
        </w:rPr>
      </w:pPr>
      <w:r>
        <w:rPr>
          <w:rFonts w:hint="eastAsia" w:ascii="宋体" w:hAnsi="宋体" w:cs="宋体"/>
          <w:sz w:val="24"/>
          <w:szCs w:val="24"/>
        </w:rPr>
        <w:t>工程名称：编号：</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9"/>
        <w:gridCol w:w="4633"/>
      </w:tblGrid>
      <w:tr w14:paraId="223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185" w:type="dxa"/>
            <w:gridSpan w:val="2"/>
            <w:tcBorders>
              <w:top w:val="single" w:color="auto" w:sz="4" w:space="0"/>
              <w:left w:val="single" w:color="auto" w:sz="4" w:space="0"/>
              <w:bottom w:val="single" w:color="auto" w:sz="4" w:space="0"/>
              <w:right w:val="single" w:color="auto" w:sz="4" w:space="0"/>
            </w:tcBorders>
            <w:shd w:val="clear" w:color="auto" w:fill="auto"/>
          </w:tcPr>
          <w:p w14:paraId="325C034D">
            <w:pPr>
              <w:spacing w:line="480" w:lineRule="exact"/>
              <w:ind w:left="540" w:leftChars="149" w:hanging="242" w:hangingChars="101"/>
              <w:rPr>
                <w:u w:val="single"/>
              </w:rPr>
            </w:pPr>
            <w:r>
              <w:rPr>
                <w:rFonts w:hint="eastAsia" w:ascii="宋体" w:hAnsi="宋体" w:cs="宋体"/>
                <w:sz w:val="24"/>
                <w:szCs w:val="24"/>
              </w:rPr>
              <w:t>致：</w:t>
            </w:r>
            <w:r>
              <w:rPr>
                <w:rFonts w:hint="eastAsia" w:ascii="宋体" w:hAnsi="宋体" w:cs="宋体"/>
                <w:sz w:val="24"/>
                <w:szCs w:val="24"/>
                <w:u w:val="single"/>
              </w:rPr>
              <w:t>（发包人全称）</w:t>
            </w:r>
          </w:p>
          <w:p w14:paraId="738BA047">
            <w:pPr>
              <w:spacing w:line="400" w:lineRule="exact"/>
              <w:ind w:left="-4" w:leftChars="-2" w:firstLine="360" w:firstLineChars="150"/>
            </w:pPr>
            <w:r>
              <w:rPr>
                <w:rFonts w:hint="eastAsia" w:ascii="宋体" w:hAnsi="宋体" w:cs="宋体"/>
                <w:sz w:val="24"/>
                <w:szCs w:val="24"/>
              </w:rPr>
              <w:t>我方根据施工合同的约定，现申请支付工程预付款额为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w:t>
            </w:r>
            <w:r>
              <w:rPr>
                <w:sz w:val="24"/>
                <w:szCs w:val="24"/>
              </w:rPr>
              <w:t>(</w:t>
            </w:r>
            <w:r>
              <w:rPr>
                <w:rFonts w:hint="eastAsia" w:ascii="宋体" w:hAnsi="宋体" w:cs="宋体"/>
                <w:sz w:val="24"/>
                <w:szCs w:val="24"/>
              </w:rPr>
              <w:t>小写</w:t>
            </w:r>
            <w:r>
              <w:rPr>
                <w:sz w:val="24"/>
                <w:szCs w:val="24"/>
              </w:rPr>
              <w:t>)</w:t>
            </w:r>
          </w:p>
          <w:p w14:paraId="58117832">
            <w:pPr>
              <w:spacing w:line="400" w:lineRule="exact"/>
            </w:pPr>
            <w:r>
              <w:rPr>
                <w:rFonts w:hint="eastAsia" w:ascii="宋体" w:hAnsi="宋体" w:cs="宋体"/>
                <w:sz w:val="24"/>
                <w:szCs w:val="24"/>
              </w:rPr>
              <w:t>元，请予核准。</w:t>
            </w:r>
          </w:p>
          <w:tbl>
            <w:tblPr>
              <w:tblStyle w:val="24"/>
              <w:tblW w:w="895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3340"/>
              <w:gridCol w:w="1764"/>
              <w:gridCol w:w="2240"/>
              <w:gridCol w:w="1080"/>
            </w:tblGrid>
            <w:tr w14:paraId="7B3B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5" w:type="dxa"/>
                  <w:tcBorders>
                    <w:top w:val="single" w:color="auto" w:sz="4" w:space="0"/>
                    <w:left w:val="single" w:color="auto" w:sz="4" w:space="0"/>
                    <w:bottom w:val="single" w:color="auto" w:sz="4" w:space="0"/>
                    <w:right w:val="single" w:color="auto" w:sz="4" w:space="0"/>
                  </w:tcBorders>
                  <w:shd w:val="clear" w:color="auto" w:fill="auto"/>
                  <w:vAlign w:val="center"/>
                </w:tcPr>
                <w:p w14:paraId="406FE561">
                  <w:pPr>
                    <w:spacing w:line="280" w:lineRule="exact"/>
                    <w:jc w:val="center"/>
                  </w:pPr>
                  <w:r>
                    <w:rPr>
                      <w:rFonts w:hint="eastAsia" w:ascii="宋体" w:hAnsi="宋体" w:cs="宋体"/>
                      <w:sz w:val="24"/>
                      <w:szCs w:val="24"/>
                    </w:rPr>
                    <w:t>序号</w:t>
                  </w:r>
                </w:p>
              </w:tc>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136B6FF">
                  <w:pPr>
                    <w:spacing w:line="280" w:lineRule="exact"/>
                    <w:jc w:val="center"/>
                  </w:pPr>
                  <w:r>
                    <w:rPr>
                      <w:rFonts w:hint="eastAsia" w:ascii="宋体" w:hAnsi="宋体" w:cs="宋体"/>
                      <w:sz w:val="24"/>
                      <w:szCs w:val="24"/>
                    </w:rPr>
                    <w:t>名称</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14:paraId="58713E57">
                  <w:pPr>
                    <w:spacing w:line="280" w:lineRule="exact"/>
                    <w:jc w:val="center"/>
                  </w:pPr>
                  <w:r>
                    <w:rPr>
                      <w:rFonts w:hint="eastAsia" w:ascii="宋体" w:hAnsi="宋体" w:cs="宋体"/>
                      <w:sz w:val="24"/>
                      <w:szCs w:val="24"/>
                    </w:rPr>
                    <w:t>申请金额（元）</w:t>
                  </w:r>
                </w:p>
              </w:tc>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6B9C1854">
                  <w:pPr>
                    <w:spacing w:line="280" w:lineRule="exact"/>
                    <w:jc w:val="center"/>
                  </w:pPr>
                  <w:r>
                    <w:rPr>
                      <w:rFonts w:hint="eastAsia" w:ascii="宋体" w:hAnsi="宋体" w:cs="宋体"/>
                      <w:sz w:val="24"/>
                      <w:szCs w:val="24"/>
                    </w:rPr>
                    <w:t>复核金额（元）</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1B633D75">
                  <w:pPr>
                    <w:spacing w:line="280" w:lineRule="exact"/>
                    <w:jc w:val="center"/>
                  </w:pPr>
                  <w:r>
                    <w:rPr>
                      <w:rFonts w:hint="eastAsia" w:ascii="宋体" w:hAnsi="宋体" w:cs="宋体"/>
                      <w:sz w:val="24"/>
                      <w:szCs w:val="24"/>
                    </w:rPr>
                    <w:t>备注</w:t>
                  </w:r>
                </w:p>
              </w:tc>
            </w:tr>
            <w:tr w14:paraId="002B9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20867648">
                  <w:pPr>
                    <w:spacing w:line="280" w:lineRule="exact"/>
                    <w:jc w:val="center"/>
                  </w:pPr>
                  <w:r>
                    <w:rPr>
                      <w:sz w:val="24"/>
                      <w:szCs w:val="24"/>
                    </w:rPr>
                    <w:t>1</w:t>
                  </w: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040F7191">
                  <w:pPr>
                    <w:spacing w:line="280" w:lineRule="exact"/>
                  </w:pPr>
                  <w:r>
                    <w:rPr>
                      <w:rFonts w:hint="eastAsia" w:ascii="宋体" w:hAnsi="宋体" w:cs="宋体"/>
                      <w:sz w:val="24"/>
                      <w:szCs w:val="24"/>
                    </w:rPr>
                    <w:t>已签约合同价款金额</w:t>
                  </w: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230792B1">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44B0C62B">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1EA42FA6">
                  <w:pPr>
                    <w:spacing w:line="280" w:lineRule="exact"/>
                  </w:pPr>
                </w:p>
              </w:tc>
            </w:tr>
            <w:tr w14:paraId="6C5E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57CF434B">
                  <w:pPr>
                    <w:spacing w:line="280" w:lineRule="exact"/>
                    <w:jc w:val="center"/>
                  </w:pPr>
                  <w:r>
                    <w:rPr>
                      <w:sz w:val="24"/>
                      <w:szCs w:val="24"/>
                    </w:rPr>
                    <w:t>2</w:t>
                  </w: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7962F3C3">
                  <w:pPr>
                    <w:spacing w:line="280" w:lineRule="exact"/>
                  </w:pPr>
                  <w:r>
                    <w:rPr>
                      <w:rFonts w:hint="eastAsia" w:ascii="宋体" w:hAnsi="宋体" w:cs="宋体"/>
                      <w:sz w:val="24"/>
                      <w:szCs w:val="24"/>
                    </w:rPr>
                    <w:t>其中：安全文明施工费</w:t>
                  </w: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40AF3F7C">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3664B894">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64EA6098">
                  <w:pPr>
                    <w:spacing w:line="280" w:lineRule="exact"/>
                  </w:pPr>
                </w:p>
              </w:tc>
            </w:tr>
            <w:tr w14:paraId="20E9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5100E243">
                  <w:pPr>
                    <w:spacing w:line="280" w:lineRule="exact"/>
                    <w:jc w:val="center"/>
                  </w:pPr>
                  <w:r>
                    <w:rPr>
                      <w:sz w:val="24"/>
                      <w:szCs w:val="24"/>
                    </w:rPr>
                    <w:t>3</w:t>
                  </w: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60C12C26">
                  <w:pPr>
                    <w:spacing w:line="280" w:lineRule="exact"/>
                  </w:pPr>
                  <w:r>
                    <w:rPr>
                      <w:rFonts w:hint="eastAsia" w:ascii="宋体" w:hAnsi="宋体" w:cs="宋体"/>
                      <w:sz w:val="24"/>
                      <w:szCs w:val="24"/>
                    </w:rPr>
                    <w:t>应支付的预付款</w:t>
                  </w: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47AD09AC">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1A33B6CA">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07632F19">
                  <w:pPr>
                    <w:spacing w:line="280" w:lineRule="exact"/>
                  </w:pPr>
                </w:p>
              </w:tc>
            </w:tr>
            <w:tr w14:paraId="5C7E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40544E5D">
                  <w:pPr>
                    <w:spacing w:line="280" w:lineRule="exact"/>
                    <w:jc w:val="center"/>
                  </w:pPr>
                  <w:r>
                    <w:rPr>
                      <w:sz w:val="24"/>
                      <w:szCs w:val="24"/>
                    </w:rPr>
                    <w:t>4</w:t>
                  </w: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0E75D1AB">
                  <w:pPr>
                    <w:spacing w:line="280" w:lineRule="exact"/>
                  </w:pPr>
                  <w:r>
                    <w:rPr>
                      <w:rFonts w:hint="eastAsia" w:ascii="宋体" w:hAnsi="宋体" w:cs="宋体"/>
                      <w:sz w:val="24"/>
                      <w:szCs w:val="24"/>
                    </w:rPr>
                    <w:t>应支付的安全文明施工费预付款</w:t>
                  </w: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44FE3C5F">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3C1D8CDC">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79BEA8AA">
                  <w:pPr>
                    <w:spacing w:line="280" w:lineRule="exact"/>
                  </w:pPr>
                </w:p>
              </w:tc>
            </w:tr>
            <w:tr w14:paraId="26F4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0445A215">
                  <w:pPr>
                    <w:spacing w:line="280" w:lineRule="exact"/>
                    <w:jc w:val="center"/>
                  </w:pPr>
                  <w:r>
                    <w:rPr>
                      <w:sz w:val="24"/>
                      <w:szCs w:val="24"/>
                    </w:rPr>
                    <w:t>5</w:t>
                  </w: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41597156">
                  <w:pPr>
                    <w:spacing w:line="280" w:lineRule="exact"/>
                  </w:pPr>
                  <w:r>
                    <w:rPr>
                      <w:rFonts w:hint="eastAsia" w:ascii="宋体" w:hAnsi="宋体" w:cs="宋体"/>
                      <w:sz w:val="24"/>
                      <w:szCs w:val="24"/>
                    </w:rPr>
                    <w:t>合计应支付的预付款</w:t>
                  </w: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170882EC">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04B0544A">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3462E73E">
                  <w:pPr>
                    <w:spacing w:line="280" w:lineRule="exact"/>
                  </w:pPr>
                </w:p>
              </w:tc>
            </w:tr>
            <w:tr w14:paraId="144D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dxa"/>
                  <w:tcBorders>
                    <w:top w:val="single" w:color="auto" w:sz="4" w:space="0"/>
                    <w:left w:val="single" w:color="auto" w:sz="4" w:space="0"/>
                    <w:bottom w:val="single" w:color="auto" w:sz="4" w:space="0"/>
                    <w:right w:val="single" w:color="auto" w:sz="4" w:space="0"/>
                  </w:tcBorders>
                  <w:shd w:val="clear" w:color="auto" w:fill="auto"/>
                </w:tcPr>
                <w:p w14:paraId="06A3B04D">
                  <w:pPr>
                    <w:spacing w:line="280" w:lineRule="exact"/>
                    <w:jc w:val="center"/>
                  </w:pPr>
                </w:p>
              </w:tc>
              <w:tc>
                <w:tcPr>
                  <w:tcW w:w="3340" w:type="dxa"/>
                  <w:tcBorders>
                    <w:top w:val="single" w:color="auto" w:sz="4" w:space="0"/>
                    <w:left w:val="single" w:color="auto" w:sz="4" w:space="0"/>
                    <w:bottom w:val="single" w:color="auto" w:sz="4" w:space="0"/>
                    <w:right w:val="single" w:color="auto" w:sz="4" w:space="0"/>
                  </w:tcBorders>
                  <w:shd w:val="clear" w:color="auto" w:fill="auto"/>
                </w:tcPr>
                <w:p w14:paraId="6721EE77">
                  <w:pPr>
                    <w:spacing w:line="280" w:lineRule="exact"/>
                  </w:pPr>
                </w:p>
              </w:tc>
              <w:tc>
                <w:tcPr>
                  <w:tcW w:w="1764" w:type="dxa"/>
                  <w:tcBorders>
                    <w:top w:val="single" w:color="auto" w:sz="4" w:space="0"/>
                    <w:left w:val="single" w:color="auto" w:sz="4" w:space="0"/>
                    <w:bottom w:val="single" w:color="auto" w:sz="4" w:space="0"/>
                    <w:right w:val="single" w:color="auto" w:sz="4" w:space="0"/>
                  </w:tcBorders>
                  <w:shd w:val="clear" w:color="auto" w:fill="auto"/>
                </w:tcPr>
                <w:p w14:paraId="4303BF8B">
                  <w:pPr>
                    <w:spacing w:line="280" w:lineRule="exact"/>
                  </w:pPr>
                </w:p>
              </w:tc>
              <w:tc>
                <w:tcPr>
                  <w:tcW w:w="2240" w:type="dxa"/>
                  <w:tcBorders>
                    <w:top w:val="single" w:color="auto" w:sz="4" w:space="0"/>
                    <w:left w:val="single" w:color="auto" w:sz="4" w:space="0"/>
                    <w:bottom w:val="single" w:color="auto" w:sz="4" w:space="0"/>
                    <w:right w:val="single" w:color="auto" w:sz="4" w:space="0"/>
                  </w:tcBorders>
                  <w:shd w:val="clear" w:color="auto" w:fill="auto"/>
                </w:tcPr>
                <w:p w14:paraId="6FB6DBD7">
                  <w:pPr>
                    <w:spacing w:line="280" w:lineRule="exact"/>
                  </w:pPr>
                </w:p>
              </w:tc>
              <w:tc>
                <w:tcPr>
                  <w:tcW w:w="1080" w:type="dxa"/>
                  <w:tcBorders>
                    <w:top w:val="single" w:color="auto" w:sz="4" w:space="0"/>
                    <w:left w:val="single" w:color="auto" w:sz="4" w:space="0"/>
                    <w:bottom w:val="single" w:color="auto" w:sz="4" w:space="0"/>
                    <w:right w:val="single" w:color="auto" w:sz="4" w:space="0"/>
                  </w:tcBorders>
                  <w:shd w:val="clear" w:color="auto" w:fill="auto"/>
                </w:tcPr>
                <w:p w14:paraId="56AE2068">
                  <w:pPr>
                    <w:spacing w:line="280" w:lineRule="exact"/>
                  </w:pPr>
                </w:p>
              </w:tc>
            </w:tr>
          </w:tbl>
          <w:p w14:paraId="4D105297">
            <w:pPr>
              <w:wordWrap w:val="0"/>
              <w:spacing w:line="400" w:lineRule="exact"/>
              <w:ind w:right="420"/>
            </w:pPr>
          </w:p>
          <w:p w14:paraId="69DA83E6">
            <w:pPr>
              <w:wordWrap w:val="0"/>
              <w:spacing w:line="400" w:lineRule="exact"/>
              <w:ind w:right="420"/>
            </w:pPr>
            <w:r>
              <w:rPr>
                <w:rFonts w:hint="eastAsia" w:ascii="宋体" w:hAnsi="宋体" w:cs="宋体"/>
                <w:sz w:val="24"/>
                <w:szCs w:val="24"/>
              </w:rPr>
              <w:t>承包人（章）</w:t>
            </w:r>
          </w:p>
          <w:p w14:paraId="58D95F4F">
            <w:pPr>
              <w:spacing w:line="400" w:lineRule="exact"/>
              <w:ind w:right="420" w:firstLine="435"/>
            </w:pPr>
            <w:r>
              <w:rPr>
                <w:rFonts w:hint="eastAsia" w:ascii="宋体" w:hAnsi="宋体" w:cs="宋体"/>
                <w:sz w:val="24"/>
                <w:szCs w:val="24"/>
              </w:rPr>
              <w:t>造价人员承包人代表日期</w:t>
            </w:r>
          </w:p>
        </w:tc>
      </w:tr>
      <w:tr w14:paraId="7C72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494" w:type="dxa"/>
            <w:tcBorders>
              <w:top w:val="single" w:color="auto" w:sz="4" w:space="0"/>
              <w:left w:val="single" w:color="auto" w:sz="4" w:space="0"/>
              <w:bottom w:val="single" w:color="auto" w:sz="4" w:space="0"/>
              <w:right w:val="single" w:color="auto" w:sz="4" w:space="0"/>
            </w:tcBorders>
            <w:shd w:val="clear" w:color="auto" w:fill="auto"/>
          </w:tcPr>
          <w:p w14:paraId="5D06705C">
            <w:pPr>
              <w:spacing w:line="360" w:lineRule="exact"/>
            </w:pPr>
            <w:r>
              <w:rPr>
                <w:rFonts w:hint="eastAsia" w:ascii="宋体" w:hAnsi="宋体" w:cs="宋体"/>
                <w:sz w:val="24"/>
                <w:szCs w:val="24"/>
              </w:rPr>
              <w:t>复核意见：</w:t>
            </w:r>
          </w:p>
          <w:p w14:paraId="79CC29DF">
            <w:pPr>
              <w:spacing w:line="360" w:lineRule="exact"/>
              <w:ind w:firstLine="312"/>
            </w:pPr>
            <w:r>
              <w:rPr>
                <w:rFonts w:hint="eastAsia" w:ascii="宋体" w:hAnsi="宋体" w:cs="宋体"/>
                <w:sz w:val="24"/>
                <w:szCs w:val="24"/>
              </w:rPr>
              <w:t>□与合同约定不相符，修改意见见附件。</w:t>
            </w:r>
          </w:p>
          <w:p w14:paraId="474A81E5">
            <w:pPr>
              <w:spacing w:line="360" w:lineRule="exact"/>
              <w:ind w:firstLine="312"/>
            </w:pPr>
            <w:r>
              <w:rPr>
                <w:rFonts w:hint="eastAsia" w:ascii="宋体" w:hAnsi="宋体" w:cs="宋体"/>
                <w:sz w:val="24"/>
                <w:szCs w:val="24"/>
              </w:rPr>
              <w:t>□与合同约定相符，具体金额由造价工程师复核。</w:t>
            </w:r>
          </w:p>
          <w:p w14:paraId="4EB81F31">
            <w:pPr>
              <w:spacing w:line="360" w:lineRule="exact"/>
              <w:ind w:firstLine="435"/>
              <w:jc w:val="right"/>
            </w:pPr>
          </w:p>
          <w:p w14:paraId="39A13523">
            <w:pPr>
              <w:spacing w:line="360" w:lineRule="exact"/>
              <w:ind w:firstLine="435"/>
              <w:jc w:val="center"/>
              <w:rPr>
                <w:u w:val="single"/>
              </w:rPr>
            </w:pPr>
            <w:r>
              <w:rPr>
                <w:rFonts w:hint="eastAsia" w:ascii="宋体" w:hAnsi="宋体" w:cs="宋体"/>
                <w:sz w:val="24"/>
                <w:szCs w:val="24"/>
              </w:rPr>
              <w:t>监理工程师</w:t>
            </w:r>
          </w:p>
          <w:p w14:paraId="416E688F">
            <w:pPr>
              <w:spacing w:line="360" w:lineRule="exact"/>
              <w:ind w:firstLine="435"/>
              <w:jc w:val="center"/>
              <w:rPr>
                <w:u w:val="single"/>
              </w:rPr>
            </w:pPr>
            <w:r>
              <w:rPr>
                <w:rFonts w:hint="eastAsia" w:ascii="宋体" w:hAnsi="宋体" w:cs="宋体"/>
                <w:sz w:val="24"/>
                <w:szCs w:val="24"/>
              </w:rPr>
              <w:t>日期</w:t>
            </w:r>
          </w:p>
        </w:tc>
        <w:tc>
          <w:tcPr>
            <w:tcW w:w="4691" w:type="dxa"/>
            <w:tcBorders>
              <w:top w:val="single" w:color="auto" w:sz="4" w:space="0"/>
              <w:left w:val="single" w:color="auto" w:sz="4" w:space="0"/>
              <w:bottom w:val="single" w:color="auto" w:sz="4" w:space="0"/>
              <w:right w:val="single" w:color="auto" w:sz="4" w:space="0"/>
            </w:tcBorders>
            <w:shd w:val="clear" w:color="auto" w:fill="auto"/>
          </w:tcPr>
          <w:p w14:paraId="4F2682D4">
            <w:pPr>
              <w:spacing w:line="360" w:lineRule="exact"/>
            </w:pPr>
            <w:r>
              <w:rPr>
                <w:rFonts w:hint="eastAsia" w:ascii="宋体" w:hAnsi="宋体" w:cs="宋体"/>
                <w:sz w:val="24"/>
                <w:szCs w:val="24"/>
              </w:rPr>
              <w:t>复核意见：</w:t>
            </w:r>
          </w:p>
          <w:p w14:paraId="0866CAB7">
            <w:pPr>
              <w:spacing w:line="360" w:lineRule="exact"/>
              <w:ind w:firstLine="435"/>
            </w:pPr>
            <w:r>
              <w:rPr>
                <w:rFonts w:hint="eastAsia" w:ascii="宋体" w:hAnsi="宋体" w:cs="宋体"/>
                <w:sz w:val="24"/>
                <w:szCs w:val="24"/>
              </w:rPr>
              <w:t>你方提出的支付申请经复核，应支付预付款金额为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元，（小写）</w:t>
            </w:r>
          </w:p>
          <w:p w14:paraId="19E1B63E">
            <w:pPr>
              <w:spacing w:line="360" w:lineRule="exact"/>
            </w:pPr>
            <w:r>
              <w:rPr>
                <w:rFonts w:hint="eastAsia" w:ascii="宋体" w:hAnsi="宋体" w:cs="宋体"/>
                <w:sz w:val="24"/>
                <w:szCs w:val="24"/>
              </w:rPr>
              <w:t>元。</w:t>
            </w:r>
          </w:p>
          <w:p w14:paraId="145B7CE6">
            <w:pPr>
              <w:spacing w:line="360" w:lineRule="exact"/>
              <w:rPr>
                <w:u w:val="single"/>
              </w:rPr>
            </w:pPr>
          </w:p>
          <w:p w14:paraId="135EB510">
            <w:pPr>
              <w:spacing w:line="360" w:lineRule="exact"/>
              <w:ind w:firstLine="435"/>
              <w:jc w:val="center"/>
              <w:rPr>
                <w:u w:val="single"/>
              </w:rPr>
            </w:pPr>
            <w:r>
              <w:rPr>
                <w:rFonts w:hint="eastAsia" w:ascii="宋体" w:hAnsi="宋体" w:cs="宋体"/>
                <w:sz w:val="24"/>
                <w:szCs w:val="24"/>
              </w:rPr>
              <w:t>造价工程师</w:t>
            </w:r>
          </w:p>
          <w:p w14:paraId="0B1E8757">
            <w:pPr>
              <w:spacing w:line="360" w:lineRule="exact"/>
              <w:ind w:firstLine="435"/>
              <w:jc w:val="center"/>
              <w:rPr>
                <w:u w:val="single"/>
              </w:rPr>
            </w:pPr>
            <w:r>
              <w:rPr>
                <w:rFonts w:hint="eastAsia" w:ascii="宋体" w:hAnsi="宋体" w:cs="宋体"/>
                <w:sz w:val="24"/>
                <w:szCs w:val="24"/>
              </w:rPr>
              <w:t>日期</w:t>
            </w:r>
          </w:p>
        </w:tc>
      </w:tr>
      <w:tr w14:paraId="49DB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185" w:type="dxa"/>
            <w:gridSpan w:val="2"/>
            <w:tcBorders>
              <w:top w:val="single" w:color="auto" w:sz="4" w:space="0"/>
              <w:left w:val="single" w:color="auto" w:sz="4" w:space="0"/>
              <w:bottom w:val="single" w:color="auto" w:sz="4" w:space="0"/>
              <w:right w:val="single" w:color="auto" w:sz="4" w:space="0"/>
            </w:tcBorders>
            <w:shd w:val="clear" w:color="auto" w:fill="auto"/>
          </w:tcPr>
          <w:p w14:paraId="35133C7E">
            <w:pPr>
              <w:spacing w:line="400" w:lineRule="exact"/>
            </w:pPr>
            <w:r>
              <w:rPr>
                <w:rFonts w:hint="eastAsia" w:ascii="宋体" w:hAnsi="宋体" w:cs="宋体"/>
                <w:sz w:val="24"/>
                <w:szCs w:val="24"/>
              </w:rPr>
              <w:t>审核意见：</w:t>
            </w:r>
          </w:p>
          <w:p w14:paraId="6023FD50">
            <w:pPr>
              <w:spacing w:line="400" w:lineRule="exact"/>
              <w:ind w:firstLine="435"/>
            </w:pPr>
            <w:r>
              <w:rPr>
                <w:rFonts w:hint="eastAsia" w:ascii="宋体" w:hAnsi="宋体" w:cs="宋体"/>
                <w:sz w:val="24"/>
                <w:szCs w:val="24"/>
              </w:rPr>
              <w:t>□不同意。</w:t>
            </w:r>
          </w:p>
          <w:p w14:paraId="2D136786">
            <w:pPr>
              <w:spacing w:line="400" w:lineRule="exact"/>
              <w:ind w:firstLine="480" w:firstLineChars="200"/>
            </w:pPr>
            <w:r>
              <w:rPr>
                <w:rFonts w:hint="eastAsia" w:ascii="宋体" w:hAnsi="宋体" w:cs="宋体"/>
                <w:sz w:val="24"/>
                <w:szCs w:val="24"/>
              </w:rPr>
              <w:t>□同意，支付时间为本表签发后的</w:t>
            </w:r>
            <w:r>
              <w:rPr>
                <w:sz w:val="24"/>
                <w:szCs w:val="24"/>
              </w:rPr>
              <w:t>15</w:t>
            </w:r>
            <w:r>
              <w:rPr>
                <w:rFonts w:hint="eastAsia" w:ascii="宋体" w:hAnsi="宋体" w:cs="宋体"/>
                <w:sz w:val="24"/>
                <w:szCs w:val="24"/>
              </w:rPr>
              <w:t>天内。</w:t>
            </w:r>
          </w:p>
          <w:p w14:paraId="4FE36533">
            <w:pPr>
              <w:wordWrap w:val="0"/>
              <w:spacing w:line="400" w:lineRule="exact"/>
              <w:ind w:firstLine="480" w:firstLineChars="200"/>
              <w:jc w:val="right"/>
            </w:pPr>
            <w:r>
              <w:rPr>
                <w:rFonts w:hint="eastAsia" w:ascii="宋体" w:hAnsi="宋体" w:cs="宋体"/>
                <w:sz w:val="24"/>
                <w:szCs w:val="24"/>
              </w:rPr>
              <w:t>发包人（章）</w:t>
            </w:r>
          </w:p>
          <w:p w14:paraId="42177B06">
            <w:pPr>
              <w:wordWrap w:val="0"/>
              <w:spacing w:line="400" w:lineRule="exact"/>
              <w:ind w:firstLine="480" w:firstLineChars="200"/>
              <w:jc w:val="right"/>
              <w:rPr>
                <w:u w:val="single"/>
              </w:rPr>
            </w:pPr>
            <w:r>
              <w:rPr>
                <w:rFonts w:hint="eastAsia" w:ascii="宋体" w:hAnsi="宋体" w:cs="宋体"/>
                <w:sz w:val="24"/>
                <w:szCs w:val="24"/>
              </w:rPr>
              <w:t>发包人代表</w:t>
            </w:r>
          </w:p>
          <w:p w14:paraId="2BC6F9FF">
            <w:pPr>
              <w:wordWrap w:val="0"/>
              <w:spacing w:line="400" w:lineRule="exact"/>
              <w:ind w:firstLine="480" w:firstLineChars="200"/>
              <w:jc w:val="right"/>
              <w:rPr>
                <w:u w:val="single"/>
              </w:rPr>
            </w:pPr>
            <w:r>
              <w:rPr>
                <w:rFonts w:hint="eastAsia" w:ascii="宋体" w:hAnsi="宋体" w:cs="宋体"/>
                <w:sz w:val="24"/>
                <w:szCs w:val="24"/>
              </w:rPr>
              <w:t>日期</w:t>
            </w:r>
          </w:p>
        </w:tc>
      </w:tr>
    </w:tbl>
    <w:p w14:paraId="7DCCEA3B">
      <w:pPr>
        <w:spacing w:beforeLines="50"/>
        <w:ind w:firstLine="360" w:firstLineChars="200"/>
        <w:rPr>
          <w:sz w:val="18"/>
          <w:szCs w:val="18"/>
        </w:rPr>
      </w:pPr>
      <w:r>
        <w:rPr>
          <w:rFonts w:hint="eastAsia" w:ascii="宋体" w:hAnsi="宋体" w:cs="宋体"/>
          <w:sz w:val="18"/>
          <w:szCs w:val="18"/>
        </w:rPr>
        <w:t>注：</w:t>
      </w:r>
      <w:r>
        <w:rPr>
          <w:sz w:val="18"/>
          <w:szCs w:val="18"/>
        </w:rPr>
        <w:t>1.</w:t>
      </w:r>
      <w:r>
        <w:rPr>
          <w:rFonts w:hint="eastAsia" w:ascii="宋体" w:hAnsi="宋体" w:cs="宋体"/>
          <w:sz w:val="18"/>
          <w:szCs w:val="18"/>
        </w:rPr>
        <w:t xml:space="preserve">在选择栏中的“□”内作标识“√”。 </w:t>
      </w:r>
    </w:p>
    <w:p w14:paraId="4D5542DF">
      <w:pPr>
        <w:spacing w:beforeLines="50"/>
        <w:ind w:left="720" w:hanging="720" w:hangingChars="400"/>
        <w:rPr>
          <w:rFonts w:eastAsia="仿宋_GB2312"/>
          <w:sz w:val="30"/>
          <w:szCs w:val="30"/>
        </w:rPr>
      </w:pPr>
      <w:r>
        <w:rPr>
          <w:sz w:val="18"/>
          <w:szCs w:val="18"/>
        </w:rPr>
        <w:t>2.</w:t>
      </w:r>
      <w:r>
        <w:rPr>
          <w:rFonts w:hint="eastAsia" w:ascii="宋体" w:hAnsi="宋体" w:cs="宋体"/>
          <w:sz w:val="18"/>
          <w:szCs w:val="18"/>
        </w:rPr>
        <w:t>本表一式四份，由承包人填报，发包人、监理人、造价咨询人、承包人各存一份。</w:t>
      </w:r>
    </w:p>
    <w:p w14:paraId="296EDEAA"/>
    <w:p w14:paraId="6EAB858A">
      <w:pPr>
        <w:spacing w:beforeLines="50"/>
        <w:ind w:left="1200" w:hanging="1200" w:hangingChars="400"/>
        <w:rPr>
          <w:rFonts w:ascii="仿宋_GB2312" w:eastAsia="仿宋_GB2312" w:cs="仿宋_GB2312"/>
          <w:sz w:val="30"/>
          <w:szCs w:val="30"/>
        </w:rPr>
      </w:pPr>
    </w:p>
    <w:p w14:paraId="4C8F19ED">
      <w:pPr>
        <w:spacing w:beforeLines="50"/>
        <w:ind w:left="1200" w:hanging="1200" w:hangingChars="400"/>
        <w:rPr>
          <w:rFonts w:ascii="仿宋_GB2312" w:eastAsia="仿宋_GB2312" w:cs="仿宋_GB2312"/>
          <w:sz w:val="30"/>
          <w:szCs w:val="30"/>
        </w:rPr>
      </w:pPr>
    </w:p>
    <w:p w14:paraId="564C5EB9">
      <w:pPr>
        <w:spacing w:beforeLines="50"/>
        <w:ind w:left="1200" w:hanging="1200" w:hangingChars="400"/>
        <w:rPr>
          <w:rFonts w:eastAsia="仿宋_GB2312"/>
          <w:sz w:val="30"/>
          <w:szCs w:val="30"/>
        </w:rPr>
      </w:pPr>
      <w:r>
        <w:rPr>
          <w:rFonts w:hint="eastAsia" w:ascii="仿宋_GB2312" w:eastAsia="仿宋_GB2312" w:cs="仿宋_GB2312"/>
          <w:sz w:val="30"/>
          <w:szCs w:val="30"/>
        </w:rPr>
        <w:t>附件</w:t>
      </w:r>
      <w:r>
        <w:rPr>
          <w:rFonts w:hint="eastAsia" w:eastAsia="仿宋_GB2312"/>
          <w:sz w:val="30"/>
          <w:szCs w:val="30"/>
        </w:rPr>
        <w:t>5</w:t>
      </w:r>
      <w:r>
        <w:rPr>
          <w:rFonts w:hint="eastAsia" w:ascii="仿宋_GB2312" w:eastAsia="仿宋_GB2312" w:cs="仿宋_GB2312"/>
          <w:sz w:val="30"/>
          <w:szCs w:val="30"/>
        </w:rPr>
        <w:t>：</w:t>
      </w:r>
    </w:p>
    <w:p w14:paraId="306358FA">
      <w:pPr>
        <w:jc w:val="center"/>
        <w:rPr>
          <w:b/>
          <w:sz w:val="36"/>
          <w:szCs w:val="36"/>
        </w:rPr>
      </w:pPr>
      <w:r>
        <w:rPr>
          <w:rFonts w:hint="eastAsia" w:ascii="宋体" w:hAnsi="宋体" w:cs="宋体"/>
          <w:b/>
          <w:sz w:val="36"/>
          <w:szCs w:val="36"/>
        </w:rPr>
        <w:t>进度款支付申请（核准）表</w:t>
      </w:r>
    </w:p>
    <w:p w14:paraId="2A2D64FC">
      <w:pPr>
        <w:rPr>
          <w:sz w:val="24"/>
          <w:szCs w:val="24"/>
        </w:rPr>
      </w:pPr>
      <w:r>
        <w:rPr>
          <w:rFonts w:hint="eastAsia" w:ascii="宋体" w:hAnsi="宋体" w:cs="宋体"/>
          <w:sz w:val="24"/>
          <w:szCs w:val="24"/>
        </w:rPr>
        <w:t>工程名称：编号：</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0"/>
        <w:gridCol w:w="4552"/>
      </w:tblGrid>
      <w:tr w14:paraId="1F33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8"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64F016CB">
            <w:pPr>
              <w:spacing w:line="480" w:lineRule="exact"/>
              <w:ind w:left="540" w:leftChars="149" w:hanging="242" w:hangingChars="101"/>
              <w:rPr>
                <w:u w:val="single"/>
              </w:rPr>
            </w:pPr>
            <w:r>
              <w:rPr>
                <w:rFonts w:hint="eastAsia" w:ascii="宋体" w:hAnsi="宋体" w:cs="宋体"/>
                <w:sz w:val="24"/>
                <w:szCs w:val="24"/>
              </w:rPr>
              <w:t>致：</w:t>
            </w:r>
            <w:r>
              <w:rPr>
                <w:rFonts w:hint="eastAsia" w:ascii="宋体" w:hAnsi="宋体" w:cs="宋体"/>
                <w:sz w:val="24"/>
                <w:szCs w:val="24"/>
                <w:u w:val="single"/>
              </w:rPr>
              <w:t>（发包人全称）</w:t>
            </w:r>
          </w:p>
          <w:p w14:paraId="33E1650A">
            <w:pPr>
              <w:spacing w:line="400" w:lineRule="exact"/>
              <w:ind w:left="-4" w:leftChars="-2" w:firstLine="360" w:firstLineChars="150"/>
            </w:pPr>
            <w:r>
              <w:rPr>
                <w:rFonts w:hint="eastAsia" w:ascii="宋体" w:hAnsi="宋体" w:cs="宋体"/>
                <w:sz w:val="24"/>
                <w:szCs w:val="24"/>
              </w:rPr>
              <w:t>我方于至期间已完成了工作，根据施工合同的约定，现申请支付本期的合同款额为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w:t>
            </w:r>
            <w:r>
              <w:rPr>
                <w:sz w:val="24"/>
                <w:szCs w:val="24"/>
              </w:rPr>
              <w:t>(</w:t>
            </w:r>
            <w:r>
              <w:rPr>
                <w:rFonts w:hint="eastAsia" w:ascii="宋体" w:hAnsi="宋体" w:cs="宋体"/>
                <w:sz w:val="24"/>
                <w:szCs w:val="24"/>
              </w:rPr>
              <w:t>小写</w:t>
            </w:r>
            <w:r>
              <w:rPr>
                <w:sz w:val="24"/>
                <w:szCs w:val="24"/>
              </w:rPr>
              <w:t>)</w:t>
            </w:r>
            <w:r>
              <w:rPr>
                <w:rFonts w:hint="eastAsia" w:ascii="宋体" w:hAnsi="宋体" w:cs="宋体"/>
                <w:sz w:val="24"/>
                <w:szCs w:val="24"/>
              </w:rPr>
              <w:t>元，请予核准。</w:t>
            </w:r>
          </w:p>
          <w:tbl>
            <w:tblPr>
              <w:tblStyle w:val="24"/>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258"/>
              <w:gridCol w:w="1328"/>
              <w:gridCol w:w="1424"/>
              <w:gridCol w:w="1250"/>
              <w:gridCol w:w="917"/>
            </w:tblGrid>
            <w:tr w14:paraId="7D5A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049AB29F">
                  <w:pPr>
                    <w:spacing w:line="280" w:lineRule="exact"/>
                    <w:jc w:val="center"/>
                  </w:pPr>
                  <w:r>
                    <w:rPr>
                      <w:rFonts w:hint="eastAsia" w:ascii="宋体" w:hAnsi="宋体" w:cs="宋体"/>
                      <w:sz w:val="24"/>
                      <w:szCs w:val="24"/>
                    </w:rPr>
                    <w:t>序号</w:t>
                  </w:r>
                </w:p>
              </w:tc>
              <w:tc>
                <w:tcPr>
                  <w:tcW w:w="3258" w:type="dxa"/>
                  <w:tcBorders>
                    <w:top w:val="single" w:color="auto" w:sz="4" w:space="0"/>
                    <w:left w:val="single" w:color="auto" w:sz="4" w:space="0"/>
                    <w:bottom w:val="single" w:color="auto" w:sz="4" w:space="0"/>
                    <w:right w:val="single" w:color="auto" w:sz="4" w:space="0"/>
                  </w:tcBorders>
                  <w:shd w:val="clear" w:color="auto" w:fill="auto"/>
                  <w:vAlign w:val="center"/>
                </w:tcPr>
                <w:p w14:paraId="3F845034">
                  <w:pPr>
                    <w:spacing w:line="280" w:lineRule="exact"/>
                    <w:jc w:val="center"/>
                  </w:pPr>
                  <w:r>
                    <w:rPr>
                      <w:rFonts w:hint="eastAsia" w:ascii="宋体" w:hAnsi="宋体" w:cs="宋体"/>
                      <w:sz w:val="24"/>
                      <w:szCs w:val="24"/>
                    </w:rPr>
                    <w:t>名称</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7FCF109E">
                  <w:pPr>
                    <w:spacing w:line="280" w:lineRule="exact"/>
                    <w:jc w:val="center"/>
                  </w:pPr>
                  <w:r>
                    <w:rPr>
                      <w:rFonts w:hint="eastAsia" w:ascii="宋体" w:hAnsi="宋体" w:cs="宋体"/>
                      <w:sz w:val="24"/>
                      <w:szCs w:val="24"/>
                    </w:rPr>
                    <w:t>实际金额（元）</w:t>
                  </w:r>
                </w:p>
              </w:tc>
              <w:tc>
                <w:tcPr>
                  <w:tcW w:w="1424" w:type="dxa"/>
                  <w:tcBorders>
                    <w:top w:val="single" w:color="auto" w:sz="4" w:space="0"/>
                    <w:left w:val="single" w:color="auto" w:sz="4" w:space="0"/>
                    <w:bottom w:val="single" w:color="auto" w:sz="4" w:space="0"/>
                    <w:right w:val="single" w:color="auto" w:sz="4" w:space="0"/>
                  </w:tcBorders>
                  <w:shd w:val="clear" w:color="auto" w:fill="auto"/>
                  <w:vAlign w:val="center"/>
                </w:tcPr>
                <w:p w14:paraId="2F215344">
                  <w:pPr>
                    <w:spacing w:line="280" w:lineRule="exact"/>
                    <w:jc w:val="center"/>
                  </w:pPr>
                  <w:r>
                    <w:rPr>
                      <w:rFonts w:hint="eastAsia" w:ascii="宋体" w:hAnsi="宋体" w:cs="宋体"/>
                      <w:sz w:val="24"/>
                      <w:szCs w:val="24"/>
                    </w:rPr>
                    <w:t>申请金额（元）</w:t>
                  </w:r>
                </w:p>
              </w:tc>
              <w:tc>
                <w:tcPr>
                  <w:tcW w:w="1250" w:type="dxa"/>
                  <w:tcBorders>
                    <w:top w:val="single" w:color="auto" w:sz="4" w:space="0"/>
                    <w:left w:val="single" w:color="auto" w:sz="4" w:space="0"/>
                    <w:bottom w:val="single" w:color="auto" w:sz="4" w:space="0"/>
                    <w:right w:val="single" w:color="auto" w:sz="4" w:space="0"/>
                  </w:tcBorders>
                  <w:shd w:val="clear" w:color="auto" w:fill="auto"/>
                  <w:vAlign w:val="center"/>
                </w:tcPr>
                <w:p w14:paraId="2A4DC472">
                  <w:pPr>
                    <w:spacing w:line="280" w:lineRule="exact"/>
                    <w:jc w:val="center"/>
                  </w:pPr>
                  <w:r>
                    <w:rPr>
                      <w:rFonts w:hint="eastAsia" w:ascii="宋体" w:hAnsi="宋体" w:cs="宋体"/>
                      <w:sz w:val="24"/>
                      <w:szCs w:val="24"/>
                    </w:rPr>
                    <w:t>复核金额（元）</w:t>
                  </w:r>
                </w:p>
              </w:tc>
              <w:tc>
                <w:tcPr>
                  <w:tcW w:w="917" w:type="dxa"/>
                  <w:tcBorders>
                    <w:top w:val="single" w:color="auto" w:sz="4" w:space="0"/>
                    <w:left w:val="single" w:color="auto" w:sz="4" w:space="0"/>
                    <w:bottom w:val="single" w:color="auto" w:sz="4" w:space="0"/>
                    <w:right w:val="single" w:color="auto" w:sz="4" w:space="0"/>
                  </w:tcBorders>
                  <w:shd w:val="clear" w:color="auto" w:fill="auto"/>
                  <w:vAlign w:val="center"/>
                </w:tcPr>
                <w:p w14:paraId="05185841">
                  <w:pPr>
                    <w:spacing w:line="280" w:lineRule="exact"/>
                    <w:jc w:val="center"/>
                  </w:pPr>
                  <w:r>
                    <w:rPr>
                      <w:rFonts w:hint="eastAsia" w:ascii="宋体" w:hAnsi="宋体" w:cs="宋体"/>
                      <w:sz w:val="24"/>
                      <w:szCs w:val="24"/>
                    </w:rPr>
                    <w:t>备注</w:t>
                  </w:r>
                </w:p>
              </w:tc>
            </w:tr>
            <w:tr w14:paraId="448A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6E79D221">
                  <w:pPr>
                    <w:spacing w:line="280" w:lineRule="exact"/>
                    <w:jc w:val="center"/>
                  </w:pPr>
                  <w:r>
                    <w:rPr>
                      <w:sz w:val="24"/>
                      <w:szCs w:val="24"/>
                    </w:rPr>
                    <w:t>1</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3A30110D">
                  <w:pPr>
                    <w:spacing w:line="280" w:lineRule="exact"/>
                  </w:pPr>
                  <w:r>
                    <w:rPr>
                      <w:rFonts w:hint="eastAsia" w:ascii="宋体" w:hAnsi="宋体" w:cs="宋体"/>
                      <w:sz w:val="24"/>
                      <w:szCs w:val="24"/>
                    </w:rPr>
                    <w:t>累计已完成的工程价款</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16CA024D">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7D3A6BE7">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398FECD0">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0089B065">
                  <w:pPr>
                    <w:spacing w:line="280" w:lineRule="exact"/>
                  </w:pPr>
                </w:p>
              </w:tc>
            </w:tr>
            <w:tr w14:paraId="4F8D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144FDBF4">
                  <w:pPr>
                    <w:spacing w:line="280" w:lineRule="exact"/>
                    <w:jc w:val="center"/>
                  </w:pP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20E6CBFD">
                  <w:pPr>
                    <w:spacing w:line="280" w:lineRule="exact"/>
                  </w:pPr>
                  <w:r>
                    <w:rPr>
                      <w:rFonts w:hint="eastAsia" w:ascii="宋体" w:hAnsi="宋体" w:cs="宋体"/>
                      <w:sz w:val="24"/>
                      <w:szCs w:val="24"/>
                    </w:rPr>
                    <w:t>其中：人工费</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1A852C23">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4C1B40F9">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5310809C">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41204F0C">
                  <w:pPr>
                    <w:spacing w:line="280" w:lineRule="exact"/>
                  </w:pPr>
                </w:p>
              </w:tc>
            </w:tr>
            <w:tr w14:paraId="3DA5E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0790BEB3">
                  <w:pPr>
                    <w:spacing w:line="280" w:lineRule="exact"/>
                    <w:jc w:val="center"/>
                  </w:pPr>
                  <w:r>
                    <w:rPr>
                      <w:sz w:val="24"/>
                      <w:szCs w:val="24"/>
                    </w:rPr>
                    <w:t>2</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51229340">
                  <w:pPr>
                    <w:spacing w:line="280" w:lineRule="exact"/>
                  </w:pPr>
                  <w:r>
                    <w:rPr>
                      <w:rFonts w:hint="eastAsia" w:ascii="宋体" w:hAnsi="宋体" w:cs="宋体"/>
                      <w:sz w:val="24"/>
                      <w:szCs w:val="24"/>
                    </w:rPr>
                    <w:t>累计已实际支付的工程价款</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012282F4">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0E2D7519">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08082635">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1A00BC71">
                  <w:pPr>
                    <w:spacing w:line="280" w:lineRule="exact"/>
                  </w:pPr>
                </w:p>
              </w:tc>
            </w:tr>
            <w:tr w14:paraId="70F3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0E14114F">
                  <w:pPr>
                    <w:spacing w:line="280" w:lineRule="exact"/>
                    <w:jc w:val="center"/>
                  </w:pP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1DB3DFF9">
                  <w:pPr>
                    <w:spacing w:line="280" w:lineRule="exact"/>
                  </w:pPr>
                  <w:r>
                    <w:rPr>
                      <w:rFonts w:hint="eastAsia" w:ascii="宋体" w:hAnsi="宋体" w:cs="宋体"/>
                      <w:sz w:val="24"/>
                      <w:szCs w:val="24"/>
                    </w:rPr>
                    <w:t>其中：人工费</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42072D8B">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3B894BA4">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0BC94583">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38B30467">
                  <w:pPr>
                    <w:spacing w:line="280" w:lineRule="exact"/>
                  </w:pPr>
                </w:p>
              </w:tc>
            </w:tr>
            <w:tr w14:paraId="4EBD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144E91E6">
                  <w:pPr>
                    <w:spacing w:line="280" w:lineRule="exact"/>
                    <w:jc w:val="center"/>
                  </w:pPr>
                  <w:r>
                    <w:rPr>
                      <w:sz w:val="24"/>
                      <w:szCs w:val="24"/>
                    </w:rPr>
                    <w:t>3</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0DA3AEBE">
                  <w:pPr>
                    <w:spacing w:line="280" w:lineRule="exact"/>
                  </w:pPr>
                  <w:r>
                    <w:rPr>
                      <w:rFonts w:hint="eastAsia" w:ascii="宋体" w:hAnsi="宋体" w:cs="宋体"/>
                      <w:sz w:val="24"/>
                      <w:szCs w:val="24"/>
                    </w:rPr>
                    <w:t>本周期已完成的工程价款</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6113A7C3">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5B878BFE">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1CBD7AB4">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1C815CF2">
                  <w:pPr>
                    <w:spacing w:line="280" w:lineRule="exact"/>
                  </w:pPr>
                </w:p>
              </w:tc>
            </w:tr>
            <w:tr w14:paraId="219C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20E6A189">
                  <w:pPr>
                    <w:spacing w:line="280" w:lineRule="exact"/>
                    <w:jc w:val="center"/>
                  </w:pP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2DC037EA">
                  <w:pPr>
                    <w:spacing w:line="280" w:lineRule="exact"/>
                  </w:pPr>
                  <w:r>
                    <w:rPr>
                      <w:rFonts w:hint="eastAsia" w:ascii="宋体" w:hAnsi="宋体" w:cs="宋体"/>
                      <w:sz w:val="24"/>
                      <w:szCs w:val="24"/>
                    </w:rPr>
                    <w:t>其中：人工费</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0297163D">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03D9DE24">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2BB1C418">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6D2AECD6">
                  <w:pPr>
                    <w:spacing w:line="280" w:lineRule="exact"/>
                  </w:pPr>
                </w:p>
              </w:tc>
            </w:tr>
            <w:tr w14:paraId="2CF5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7FEC6678">
                  <w:pPr>
                    <w:spacing w:line="280" w:lineRule="exact"/>
                    <w:jc w:val="center"/>
                  </w:pPr>
                  <w:r>
                    <w:rPr>
                      <w:sz w:val="24"/>
                      <w:szCs w:val="24"/>
                    </w:rPr>
                    <w:t>4</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66B75A87">
                  <w:pPr>
                    <w:spacing w:line="280" w:lineRule="exact"/>
                  </w:pPr>
                  <w:r>
                    <w:rPr>
                      <w:rFonts w:hint="eastAsia" w:ascii="宋体" w:hAnsi="宋体" w:cs="宋体"/>
                      <w:sz w:val="24"/>
                      <w:szCs w:val="24"/>
                    </w:rPr>
                    <w:t>本周期应扣减的金额</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53A5C877">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68FF1B20">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09D85C62">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25798852">
                  <w:pPr>
                    <w:spacing w:line="280" w:lineRule="exact"/>
                  </w:pPr>
                </w:p>
              </w:tc>
            </w:tr>
            <w:tr w14:paraId="2DEC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268E31D0">
                  <w:pPr>
                    <w:spacing w:line="280" w:lineRule="exact"/>
                    <w:jc w:val="center"/>
                  </w:pPr>
                  <w:r>
                    <w:rPr>
                      <w:sz w:val="24"/>
                      <w:szCs w:val="24"/>
                    </w:rPr>
                    <w:t>4.1</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2335FE5A">
                  <w:pPr>
                    <w:spacing w:line="280" w:lineRule="exact"/>
                  </w:pPr>
                  <w:r>
                    <w:rPr>
                      <w:rFonts w:hint="eastAsia" w:ascii="宋体" w:hAnsi="宋体" w:cs="宋体"/>
                      <w:sz w:val="24"/>
                      <w:szCs w:val="24"/>
                    </w:rPr>
                    <w:t>本周期实际应抵扣的预付款</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6C860729">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3FAE7FA7">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1EE6790C">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05E0910B">
                  <w:pPr>
                    <w:spacing w:line="280" w:lineRule="exact"/>
                  </w:pPr>
                </w:p>
              </w:tc>
            </w:tr>
            <w:tr w14:paraId="6A00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2848326C">
                  <w:pPr>
                    <w:spacing w:line="280" w:lineRule="exact"/>
                    <w:jc w:val="center"/>
                  </w:pPr>
                  <w:r>
                    <w:rPr>
                      <w:sz w:val="24"/>
                      <w:szCs w:val="24"/>
                    </w:rPr>
                    <w:t>4.2</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537A6F0C">
                  <w:pPr>
                    <w:spacing w:line="280" w:lineRule="exact"/>
                  </w:pPr>
                  <w:r>
                    <w:rPr>
                      <w:rFonts w:hint="eastAsia" w:ascii="宋体" w:hAnsi="宋体" w:cs="宋体"/>
                      <w:sz w:val="24"/>
                      <w:szCs w:val="24"/>
                    </w:rPr>
                    <w:t>本周期应扣减的金额</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053788B5">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759BB9D6">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5A0D3EF5">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5A0283D2">
                  <w:pPr>
                    <w:spacing w:line="280" w:lineRule="exact"/>
                  </w:pPr>
                </w:p>
              </w:tc>
            </w:tr>
            <w:tr w14:paraId="61859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39484FFB">
                  <w:pPr>
                    <w:spacing w:line="280" w:lineRule="exact"/>
                    <w:jc w:val="center"/>
                  </w:pPr>
                  <w:r>
                    <w:rPr>
                      <w:sz w:val="24"/>
                      <w:szCs w:val="24"/>
                    </w:rPr>
                    <w:t>5</w:t>
                  </w: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1DEB709D">
                  <w:pPr>
                    <w:spacing w:line="280" w:lineRule="exact"/>
                  </w:pPr>
                  <w:r>
                    <w:rPr>
                      <w:rFonts w:hint="eastAsia" w:ascii="宋体" w:hAnsi="宋体" w:cs="宋体"/>
                      <w:sz w:val="24"/>
                      <w:szCs w:val="24"/>
                    </w:rPr>
                    <w:t>本周期应支付的合同价款</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61506682">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08878D85">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0286C6A7">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2A5E1BD0">
                  <w:pPr>
                    <w:spacing w:line="280" w:lineRule="exact"/>
                  </w:pPr>
                </w:p>
              </w:tc>
            </w:tr>
            <w:tr w14:paraId="5D00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shd w:val="clear" w:color="auto" w:fill="auto"/>
                </w:tcPr>
                <w:p w14:paraId="1AA569E5">
                  <w:pPr>
                    <w:spacing w:line="280" w:lineRule="exact"/>
                    <w:jc w:val="center"/>
                  </w:pPr>
                </w:p>
              </w:tc>
              <w:tc>
                <w:tcPr>
                  <w:tcW w:w="3258" w:type="dxa"/>
                  <w:tcBorders>
                    <w:top w:val="single" w:color="auto" w:sz="4" w:space="0"/>
                    <w:left w:val="single" w:color="auto" w:sz="4" w:space="0"/>
                    <w:bottom w:val="single" w:color="auto" w:sz="4" w:space="0"/>
                    <w:right w:val="single" w:color="auto" w:sz="4" w:space="0"/>
                  </w:tcBorders>
                  <w:shd w:val="clear" w:color="auto" w:fill="auto"/>
                </w:tcPr>
                <w:p w14:paraId="3504131F">
                  <w:pPr>
                    <w:spacing w:line="280" w:lineRule="exact"/>
                  </w:pPr>
                  <w:r>
                    <w:rPr>
                      <w:rFonts w:hint="eastAsia" w:ascii="宋体" w:hAnsi="宋体" w:cs="宋体"/>
                      <w:sz w:val="24"/>
                      <w:szCs w:val="24"/>
                    </w:rPr>
                    <w:t>其中：人工费</w:t>
                  </w:r>
                </w:p>
              </w:tc>
              <w:tc>
                <w:tcPr>
                  <w:tcW w:w="1328" w:type="dxa"/>
                  <w:tcBorders>
                    <w:top w:val="single" w:color="auto" w:sz="4" w:space="0"/>
                    <w:left w:val="single" w:color="auto" w:sz="4" w:space="0"/>
                    <w:bottom w:val="single" w:color="auto" w:sz="4" w:space="0"/>
                    <w:right w:val="single" w:color="auto" w:sz="4" w:space="0"/>
                  </w:tcBorders>
                  <w:shd w:val="clear" w:color="auto" w:fill="auto"/>
                </w:tcPr>
                <w:p w14:paraId="11A07814">
                  <w:pPr>
                    <w:spacing w:line="280" w:lineRule="exact"/>
                  </w:pPr>
                </w:p>
              </w:tc>
              <w:tc>
                <w:tcPr>
                  <w:tcW w:w="1424" w:type="dxa"/>
                  <w:tcBorders>
                    <w:top w:val="single" w:color="auto" w:sz="4" w:space="0"/>
                    <w:left w:val="single" w:color="auto" w:sz="4" w:space="0"/>
                    <w:bottom w:val="single" w:color="auto" w:sz="4" w:space="0"/>
                    <w:right w:val="single" w:color="auto" w:sz="4" w:space="0"/>
                  </w:tcBorders>
                  <w:shd w:val="clear" w:color="auto" w:fill="auto"/>
                </w:tcPr>
                <w:p w14:paraId="545B76DB">
                  <w:pPr>
                    <w:spacing w:line="280" w:lineRule="exact"/>
                  </w:pPr>
                </w:p>
              </w:tc>
              <w:tc>
                <w:tcPr>
                  <w:tcW w:w="1250" w:type="dxa"/>
                  <w:tcBorders>
                    <w:top w:val="single" w:color="auto" w:sz="4" w:space="0"/>
                    <w:left w:val="single" w:color="auto" w:sz="4" w:space="0"/>
                    <w:bottom w:val="single" w:color="auto" w:sz="4" w:space="0"/>
                    <w:right w:val="single" w:color="auto" w:sz="4" w:space="0"/>
                  </w:tcBorders>
                  <w:shd w:val="clear" w:color="auto" w:fill="auto"/>
                </w:tcPr>
                <w:p w14:paraId="2EF5807D">
                  <w:pPr>
                    <w:spacing w:line="280" w:lineRule="exact"/>
                  </w:pPr>
                </w:p>
              </w:tc>
              <w:tc>
                <w:tcPr>
                  <w:tcW w:w="917" w:type="dxa"/>
                  <w:tcBorders>
                    <w:top w:val="single" w:color="auto" w:sz="4" w:space="0"/>
                    <w:left w:val="single" w:color="auto" w:sz="4" w:space="0"/>
                    <w:bottom w:val="single" w:color="auto" w:sz="4" w:space="0"/>
                    <w:right w:val="single" w:color="auto" w:sz="4" w:space="0"/>
                  </w:tcBorders>
                  <w:shd w:val="clear" w:color="auto" w:fill="auto"/>
                </w:tcPr>
                <w:p w14:paraId="027941F6">
                  <w:pPr>
                    <w:spacing w:line="280" w:lineRule="exact"/>
                  </w:pPr>
                </w:p>
              </w:tc>
            </w:tr>
          </w:tbl>
          <w:p w14:paraId="6EC3451C">
            <w:pPr>
              <w:wordWrap w:val="0"/>
              <w:spacing w:line="400" w:lineRule="exact"/>
              <w:ind w:right="420"/>
            </w:pPr>
            <w:r>
              <w:rPr>
                <w:rFonts w:hint="eastAsia" w:ascii="宋体" w:hAnsi="宋体" w:cs="宋体"/>
                <w:sz w:val="24"/>
                <w:szCs w:val="24"/>
              </w:rPr>
              <w:t>附：上述</w:t>
            </w:r>
            <w:r>
              <w:rPr>
                <w:sz w:val="24"/>
                <w:szCs w:val="24"/>
              </w:rPr>
              <w:t>3</w:t>
            </w:r>
            <w:r>
              <w:rPr>
                <w:rFonts w:hint="eastAsia" w:ascii="宋体" w:hAnsi="宋体" w:cs="宋体"/>
                <w:sz w:val="24"/>
                <w:szCs w:val="24"/>
              </w:rPr>
              <w:t>、</w:t>
            </w:r>
            <w:r>
              <w:rPr>
                <w:sz w:val="24"/>
                <w:szCs w:val="24"/>
              </w:rPr>
              <w:t>4</w:t>
            </w:r>
            <w:r>
              <w:rPr>
                <w:rFonts w:hint="eastAsia" w:ascii="宋体" w:hAnsi="宋体" w:cs="宋体"/>
                <w:sz w:val="24"/>
                <w:szCs w:val="24"/>
              </w:rPr>
              <w:t>详见附件清单。</w:t>
            </w:r>
          </w:p>
          <w:p w14:paraId="0BAC2000">
            <w:pPr>
              <w:wordWrap w:val="0"/>
              <w:spacing w:line="400" w:lineRule="exact"/>
              <w:ind w:right="420"/>
            </w:pPr>
            <w:r>
              <w:rPr>
                <w:rFonts w:hint="eastAsia" w:ascii="宋体" w:hAnsi="宋体" w:cs="宋体"/>
                <w:sz w:val="24"/>
                <w:szCs w:val="24"/>
              </w:rPr>
              <w:t>承包人（章）</w:t>
            </w:r>
          </w:p>
          <w:p w14:paraId="7EDF3116">
            <w:pPr>
              <w:spacing w:line="400" w:lineRule="exact"/>
              <w:ind w:right="420" w:firstLine="435"/>
            </w:pPr>
            <w:r>
              <w:rPr>
                <w:rFonts w:hint="eastAsia" w:ascii="宋体" w:hAnsi="宋体" w:cs="宋体"/>
                <w:sz w:val="24"/>
                <w:szCs w:val="24"/>
              </w:rPr>
              <w:t>造价人员承包人代表日期</w:t>
            </w:r>
          </w:p>
        </w:tc>
      </w:tr>
      <w:tr w14:paraId="1FC7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jc w:val="center"/>
        </w:trPr>
        <w:tc>
          <w:tcPr>
            <w:tcW w:w="4520" w:type="dxa"/>
            <w:tcBorders>
              <w:top w:val="single" w:color="auto" w:sz="4" w:space="0"/>
              <w:left w:val="single" w:color="auto" w:sz="4" w:space="0"/>
              <w:bottom w:val="single" w:color="auto" w:sz="4" w:space="0"/>
              <w:right w:val="single" w:color="auto" w:sz="4" w:space="0"/>
            </w:tcBorders>
            <w:shd w:val="clear" w:color="auto" w:fill="auto"/>
          </w:tcPr>
          <w:p w14:paraId="327D6FA3">
            <w:pPr>
              <w:spacing w:line="360" w:lineRule="exact"/>
            </w:pPr>
            <w:r>
              <w:rPr>
                <w:rFonts w:hint="eastAsia" w:ascii="宋体" w:hAnsi="宋体" w:cs="宋体"/>
                <w:sz w:val="24"/>
                <w:szCs w:val="24"/>
              </w:rPr>
              <w:t>复核意见：</w:t>
            </w:r>
          </w:p>
          <w:p w14:paraId="0033AE5F">
            <w:pPr>
              <w:spacing w:line="360" w:lineRule="exact"/>
              <w:ind w:firstLine="312"/>
            </w:pPr>
            <w:r>
              <w:rPr>
                <w:rFonts w:hint="eastAsia" w:ascii="宋体" w:hAnsi="宋体" w:cs="宋体"/>
                <w:sz w:val="24"/>
                <w:szCs w:val="24"/>
              </w:rPr>
              <w:t>□与实际施工情况不相符，修改意见见附件。</w:t>
            </w:r>
          </w:p>
          <w:p w14:paraId="4802507B">
            <w:pPr>
              <w:spacing w:line="360" w:lineRule="exact"/>
              <w:ind w:firstLine="312"/>
            </w:pPr>
            <w:r>
              <w:rPr>
                <w:rFonts w:hint="eastAsia" w:ascii="宋体" w:hAnsi="宋体" w:cs="宋体"/>
                <w:sz w:val="24"/>
                <w:szCs w:val="24"/>
              </w:rPr>
              <w:t>□与实际施工情况相符，具体金额由造价工程师复核。</w:t>
            </w:r>
          </w:p>
          <w:p w14:paraId="5A57E724">
            <w:pPr>
              <w:spacing w:line="360" w:lineRule="exact"/>
              <w:ind w:firstLine="435"/>
              <w:jc w:val="right"/>
            </w:pPr>
          </w:p>
          <w:p w14:paraId="21794C8E">
            <w:pPr>
              <w:spacing w:line="360" w:lineRule="exact"/>
              <w:ind w:firstLine="435"/>
              <w:jc w:val="center"/>
              <w:rPr>
                <w:u w:val="single"/>
              </w:rPr>
            </w:pPr>
            <w:r>
              <w:rPr>
                <w:rFonts w:hint="eastAsia" w:ascii="宋体" w:hAnsi="宋体" w:cs="宋体"/>
                <w:sz w:val="24"/>
                <w:szCs w:val="24"/>
              </w:rPr>
              <w:t>监理工程师</w:t>
            </w:r>
          </w:p>
          <w:p w14:paraId="35F16483">
            <w:pPr>
              <w:spacing w:line="360" w:lineRule="exact"/>
              <w:ind w:firstLine="435"/>
              <w:jc w:val="center"/>
              <w:rPr>
                <w:u w:val="single"/>
              </w:rPr>
            </w:pPr>
            <w:r>
              <w:rPr>
                <w:rFonts w:hint="eastAsia" w:ascii="宋体" w:hAnsi="宋体" w:cs="宋体"/>
                <w:sz w:val="24"/>
                <w:szCs w:val="24"/>
              </w:rPr>
              <w:t>日期</w:t>
            </w:r>
          </w:p>
        </w:tc>
        <w:tc>
          <w:tcPr>
            <w:tcW w:w="4552" w:type="dxa"/>
            <w:tcBorders>
              <w:top w:val="single" w:color="auto" w:sz="4" w:space="0"/>
              <w:left w:val="single" w:color="auto" w:sz="4" w:space="0"/>
              <w:bottom w:val="single" w:color="auto" w:sz="4" w:space="0"/>
              <w:right w:val="single" w:color="auto" w:sz="4" w:space="0"/>
            </w:tcBorders>
            <w:shd w:val="clear" w:color="auto" w:fill="auto"/>
          </w:tcPr>
          <w:p w14:paraId="49F35FE0">
            <w:pPr>
              <w:spacing w:line="360" w:lineRule="exact"/>
            </w:pPr>
            <w:r>
              <w:rPr>
                <w:rFonts w:hint="eastAsia" w:ascii="宋体" w:hAnsi="宋体" w:cs="宋体"/>
                <w:sz w:val="24"/>
                <w:szCs w:val="24"/>
              </w:rPr>
              <w:t>复核意见：</w:t>
            </w:r>
          </w:p>
          <w:p w14:paraId="2554353E">
            <w:pPr>
              <w:spacing w:line="360" w:lineRule="exact"/>
              <w:ind w:firstLine="435"/>
            </w:pPr>
            <w:r>
              <w:rPr>
                <w:rFonts w:hint="eastAsia" w:ascii="宋体" w:hAnsi="宋体" w:cs="宋体"/>
                <w:sz w:val="24"/>
                <w:szCs w:val="24"/>
              </w:rPr>
              <w:t>你方提出的支付申请经复核，本周期已完成工程价款为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元，（小写）</w:t>
            </w:r>
          </w:p>
          <w:p w14:paraId="037825A5">
            <w:pPr>
              <w:spacing w:line="360" w:lineRule="exact"/>
            </w:pPr>
            <w:r>
              <w:rPr>
                <w:rFonts w:hint="eastAsia" w:ascii="宋体" w:hAnsi="宋体" w:cs="宋体"/>
                <w:sz w:val="24"/>
                <w:szCs w:val="24"/>
              </w:rPr>
              <w:t>元，本期间应支付金额为（大写）</w:t>
            </w:r>
          </w:p>
          <w:p w14:paraId="5F87F834">
            <w:pPr>
              <w:spacing w:line="360" w:lineRule="exact"/>
              <w:rPr>
                <w:u w:val="single"/>
              </w:rPr>
            </w:pPr>
            <w:r>
              <w:rPr>
                <w:rFonts w:hint="eastAsia" w:ascii="宋体" w:hAnsi="宋体" w:cs="宋体"/>
                <w:sz w:val="24"/>
                <w:szCs w:val="24"/>
              </w:rPr>
              <w:t>元，（小写）元。</w:t>
            </w:r>
          </w:p>
          <w:p w14:paraId="087C580C">
            <w:pPr>
              <w:spacing w:line="360" w:lineRule="exact"/>
              <w:ind w:firstLine="435"/>
              <w:jc w:val="center"/>
              <w:rPr>
                <w:u w:val="single"/>
              </w:rPr>
            </w:pPr>
            <w:r>
              <w:rPr>
                <w:rFonts w:hint="eastAsia" w:ascii="宋体" w:hAnsi="宋体" w:cs="宋体"/>
                <w:sz w:val="24"/>
                <w:szCs w:val="24"/>
              </w:rPr>
              <w:t>造价工程师</w:t>
            </w:r>
          </w:p>
          <w:p w14:paraId="6ADE27C5">
            <w:pPr>
              <w:spacing w:line="360" w:lineRule="exact"/>
              <w:ind w:firstLine="435"/>
              <w:jc w:val="center"/>
              <w:rPr>
                <w:u w:val="single"/>
              </w:rPr>
            </w:pPr>
            <w:r>
              <w:rPr>
                <w:rFonts w:hint="eastAsia" w:ascii="宋体" w:hAnsi="宋体" w:cs="宋体"/>
                <w:sz w:val="24"/>
                <w:szCs w:val="24"/>
              </w:rPr>
              <w:t>日期</w:t>
            </w:r>
          </w:p>
        </w:tc>
      </w:tr>
      <w:tr w14:paraId="58EA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1C76443D">
            <w:pPr>
              <w:spacing w:line="400" w:lineRule="exact"/>
            </w:pPr>
            <w:r>
              <w:rPr>
                <w:rFonts w:hint="eastAsia" w:ascii="宋体" w:hAnsi="宋体" w:cs="宋体"/>
                <w:sz w:val="24"/>
                <w:szCs w:val="24"/>
              </w:rPr>
              <w:t>审核意见：</w:t>
            </w:r>
          </w:p>
          <w:p w14:paraId="00E5D83F">
            <w:pPr>
              <w:spacing w:line="400" w:lineRule="exact"/>
              <w:ind w:firstLine="435"/>
            </w:pPr>
            <w:r>
              <w:rPr>
                <w:rFonts w:hint="eastAsia" w:ascii="宋体" w:hAnsi="宋体" w:cs="宋体"/>
                <w:sz w:val="24"/>
                <w:szCs w:val="24"/>
              </w:rPr>
              <w:t>□不同意。</w:t>
            </w:r>
          </w:p>
          <w:p w14:paraId="639618A1">
            <w:pPr>
              <w:spacing w:line="400" w:lineRule="exact"/>
              <w:ind w:firstLine="480" w:firstLineChars="200"/>
            </w:pPr>
            <w:r>
              <w:rPr>
                <w:rFonts w:hint="eastAsia" w:ascii="宋体" w:hAnsi="宋体" w:cs="宋体"/>
                <w:sz w:val="24"/>
                <w:szCs w:val="24"/>
              </w:rPr>
              <w:t>□同意，支付时间为本表签发后的</w:t>
            </w:r>
            <w:r>
              <w:rPr>
                <w:sz w:val="24"/>
                <w:szCs w:val="24"/>
              </w:rPr>
              <w:t>15</w:t>
            </w:r>
            <w:r>
              <w:rPr>
                <w:rFonts w:hint="eastAsia" w:ascii="宋体" w:hAnsi="宋体" w:cs="宋体"/>
                <w:sz w:val="24"/>
                <w:szCs w:val="24"/>
              </w:rPr>
              <w:t>天内。</w:t>
            </w:r>
          </w:p>
          <w:p w14:paraId="3FDD47CF">
            <w:pPr>
              <w:wordWrap w:val="0"/>
              <w:spacing w:line="400" w:lineRule="exact"/>
              <w:ind w:firstLine="480" w:firstLineChars="200"/>
              <w:jc w:val="right"/>
            </w:pPr>
            <w:r>
              <w:rPr>
                <w:rFonts w:hint="eastAsia" w:ascii="宋体" w:hAnsi="宋体" w:cs="宋体"/>
                <w:sz w:val="24"/>
                <w:szCs w:val="24"/>
              </w:rPr>
              <w:t>发包人（章）</w:t>
            </w:r>
          </w:p>
          <w:p w14:paraId="4C5EE023">
            <w:pPr>
              <w:wordWrap w:val="0"/>
              <w:spacing w:line="400" w:lineRule="exact"/>
              <w:ind w:firstLine="480" w:firstLineChars="200"/>
              <w:jc w:val="right"/>
              <w:rPr>
                <w:u w:val="single"/>
              </w:rPr>
            </w:pPr>
            <w:r>
              <w:rPr>
                <w:rFonts w:hint="eastAsia" w:ascii="宋体" w:hAnsi="宋体" w:cs="宋体"/>
                <w:sz w:val="24"/>
                <w:szCs w:val="24"/>
              </w:rPr>
              <w:t>发包人代表</w:t>
            </w:r>
          </w:p>
          <w:p w14:paraId="78C7E162">
            <w:pPr>
              <w:wordWrap w:val="0"/>
              <w:spacing w:line="400" w:lineRule="exact"/>
              <w:ind w:firstLine="480" w:firstLineChars="200"/>
              <w:jc w:val="right"/>
              <w:rPr>
                <w:u w:val="single"/>
              </w:rPr>
            </w:pPr>
            <w:r>
              <w:rPr>
                <w:rFonts w:hint="eastAsia" w:ascii="宋体" w:hAnsi="宋体" w:cs="宋体"/>
                <w:sz w:val="24"/>
                <w:szCs w:val="24"/>
              </w:rPr>
              <w:t>日期</w:t>
            </w:r>
          </w:p>
        </w:tc>
      </w:tr>
    </w:tbl>
    <w:p w14:paraId="225D07CB">
      <w:pPr>
        <w:spacing w:beforeLines="50"/>
        <w:ind w:firstLine="360" w:firstLineChars="200"/>
        <w:rPr>
          <w:sz w:val="18"/>
          <w:szCs w:val="18"/>
        </w:rPr>
      </w:pPr>
      <w:r>
        <w:rPr>
          <w:rFonts w:hint="eastAsia" w:ascii="宋体" w:hAnsi="宋体" w:cs="宋体"/>
          <w:sz w:val="18"/>
          <w:szCs w:val="18"/>
        </w:rPr>
        <w:t>注：</w:t>
      </w:r>
      <w:r>
        <w:rPr>
          <w:sz w:val="18"/>
          <w:szCs w:val="18"/>
        </w:rPr>
        <w:t>1.</w:t>
      </w:r>
      <w:r>
        <w:rPr>
          <w:rFonts w:hint="eastAsia" w:ascii="宋体" w:hAnsi="宋体" w:cs="宋体"/>
          <w:sz w:val="18"/>
          <w:szCs w:val="18"/>
        </w:rPr>
        <w:t xml:space="preserve">在选择栏中的“□”内作标识“√”。 </w:t>
      </w:r>
    </w:p>
    <w:p w14:paraId="5BFB20DD">
      <w:pPr>
        <w:spacing w:beforeLines="50"/>
        <w:ind w:left="720" w:hanging="720" w:hangingChars="400"/>
        <w:rPr>
          <w:sz w:val="30"/>
          <w:szCs w:val="30"/>
        </w:rPr>
      </w:pPr>
      <w:r>
        <w:rPr>
          <w:sz w:val="18"/>
          <w:szCs w:val="18"/>
        </w:rPr>
        <w:t>2.</w:t>
      </w:r>
      <w:r>
        <w:rPr>
          <w:rFonts w:hint="eastAsia" w:ascii="宋体" w:hAnsi="宋体" w:cs="宋体"/>
          <w:sz w:val="18"/>
          <w:szCs w:val="18"/>
        </w:rPr>
        <w:t>本表一式四份，由承包人填报，发包人、监理人、造价咨询人、承包人各存一份。</w:t>
      </w:r>
    </w:p>
    <w:p w14:paraId="3D97B2C6">
      <w:pPr>
        <w:jc w:val="left"/>
        <w:rPr>
          <w:sz w:val="30"/>
          <w:szCs w:val="30"/>
        </w:rPr>
      </w:pPr>
      <w:r>
        <w:rPr>
          <w:rFonts w:hint="eastAsia" w:ascii="宋体" w:hAnsi="宋体" w:cs="宋体"/>
          <w:sz w:val="30"/>
          <w:szCs w:val="30"/>
        </w:rPr>
        <w:t>附件6</w:t>
      </w:r>
    </w:p>
    <w:p w14:paraId="4397686A">
      <w:pPr>
        <w:jc w:val="center"/>
        <w:rPr>
          <w:b/>
          <w:sz w:val="36"/>
          <w:szCs w:val="36"/>
        </w:rPr>
      </w:pPr>
      <w:r>
        <w:rPr>
          <w:rFonts w:hint="eastAsia" w:ascii="宋体" w:hAnsi="宋体" w:cs="宋体"/>
          <w:b/>
          <w:sz w:val="36"/>
          <w:szCs w:val="36"/>
        </w:rPr>
        <w:t>竣工结算款支付申请（核准）表</w:t>
      </w:r>
    </w:p>
    <w:p w14:paraId="30FB67CA">
      <w:pPr>
        <w:rPr>
          <w:sz w:val="24"/>
          <w:szCs w:val="24"/>
        </w:rPr>
      </w:pPr>
      <w:r>
        <w:rPr>
          <w:rFonts w:hint="eastAsia" w:ascii="宋体" w:hAnsi="宋体" w:cs="宋体"/>
          <w:sz w:val="24"/>
          <w:szCs w:val="24"/>
        </w:rPr>
        <w:t>工程名称：编号：</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0"/>
        <w:gridCol w:w="4532"/>
      </w:tblGrid>
      <w:tr w14:paraId="3F00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0"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28E75E33">
            <w:pPr>
              <w:spacing w:line="480" w:lineRule="exact"/>
              <w:ind w:left="540" w:leftChars="149" w:hanging="242" w:hangingChars="101"/>
              <w:rPr>
                <w:u w:val="single"/>
              </w:rPr>
            </w:pPr>
            <w:r>
              <w:rPr>
                <w:rFonts w:hint="eastAsia" w:ascii="宋体" w:hAnsi="宋体" w:cs="宋体"/>
                <w:sz w:val="24"/>
                <w:szCs w:val="24"/>
              </w:rPr>
              <w:t>致：</w:t>
            </w:r>
            <w:r>
              <w:rPr>
                <w:rFonts w:hint="eastAsia" w:ascii="宋体" w:hAnsi="宋体" w:cs="宋体"/>
                <w:sz w:val="24"/>
                <w:szCs w:val="24"/>
                <w:u w:val="single"/>
              </w:rPr>
              <w:t>（发包人全称）</w:t>
            </w:r>
          </w:p>
          <w:p w14:paraId="086DF593">
            <w:pPr>
              <w:spacing w:line="400" w:lineRule="exact"/>
              <w:ind w:left="-4" w:leftChars="-2" w:firstLine="360" w:firstLineChars="150"/>
            </w:pPr>
            <w:r>
              <w:rPr>
                <w:rFonts w:hint="eastAsia" w:ascii="宋体" w:hAnsi="宋体" w:cs="宋体"/>
                <w:sz w:val="24"/>
                <w:szCs w:val="24"/>
              </w:rPr>
              <w:t>我方于至期间已完成了合同约定的工作，根据施工合同的约定，现申请支付竣工结算的工程款额为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w:t>
            </w:r>
            <w:r>
              <w:rPr>
                <w:sz w:val="24"/>
                <w:szCs w:val="24"/>
              </w:rPr>
              <w:t>(</w:t>
            </w:r>
            <w:r>
              <w:rPr>
                <w:rFonts w:hint="eastAsia" w:ascii="宋体" w:hAnsi="宋体" w:cs="宋体"/>
                <w:sz w:val="24"/>
                <w:szCs w:val="24"/>
              </w:rPr>
              <w:t>小写</w:t>
            </w:r>
            <w:r>
              <w:rPr>
                <w:sz w:val="24"/>
                <w:szCs w:val="24"/>
              </w:rPr>
              <w:t>)</w:t>
            </w:r>
            <w:r>
              <w:rPr>
                <w:rFonts w:hint="eastAsia" w:ascii="宋体" w:hAnsi="宋体" w:cs="宋体"/>
                <w:sz w:val="24"/>
                <w:szCs w:val="24"/>
              </w:rPr>
              <w:t>元，请予核准。</w:t>
            </w:r>
          </w:p>
          <w:tbl>
            <w:tblPr>
              <w:tblStyle w:val="24"/>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349"/>
              <w:gridCol w:w="1604"/>
              <w:gridCol w:w="1604"/>
              <w:gridCol w:w="1622"/>
            </w:tblGrid>
            <w:tr w14:paraId="6206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2" w:type="dxa"/>
                  <w:tcBorders>
                    <w:top w:val="single" w:color="auto" w:sz="4" w:space="0"/>
                    <w:left w:val="single" w:color="auto" w:sz="4" w:space="0"/>
                    <w:bottom w:val="single" w:color="auto" w:sz="4" w:space="0"/>
                    <w:right w:val="single" w:color="auto" w:sz="4" w:space="0"/>
                  </w:tcBorders>
                  <w:shd w:val="clear" w:color="auto" w:fill="auto"/>
                  <w:vAlign w:val="center"/>
                </w:tcPr>
                <w:p w14:paraId="2331B575">
                  <w:pPr>
                    <w:spacing w:line="280" w:lineRule="exact"/>
                    <w:jc w:val="center"/>
                  </w:pPr>
                  <w:r>
                    <w:rPr>
                      <w:rFonts w:hint="eastAsia" w:ascii="宋体" w:hAnsi="宋体" w:cs="宋体"/>
                      <w:sz w:val="24"/>
                      <w:szCs w:val="24"/>
                    </w:rPr>
                    <w:t>序号</w:t>
                  </w:r>
                </w:p>
              </w:tc>
              <w:tc>
                <w:tcPr>
                  <w:tcW w:w="3349" w:type="dxa"/>
                  <w:tcBorders>
                    <w:top w:val="single" w:color="auto" w:sz="4" w:space="0"/>
                    <w:left w:val="single" w:color="auto" w:sz="4" w:space="0"/>
                    <w:bottom w:val="single" w:color="auto" w:sz="4" w:space="0"/>
                    <w:right w:val="single" w:color="auto" w:sz="4" w:space="0"/>
                  </w:tcBorders>
                  <w:shd w:val="clear" w:color="auto" w:fill="auto"/>
                  <w:vAlign w:val="center"/>
                </w:tcPr>
                <w:p w14:paraId="03714F8F">
                  <w:pPr>
                    <w:spacing w:line="280" w:lineRule="exact"/>
                    <w:jc w:val="center"/>
                  </w:pPr>
                  <w:r>
                    <w:rPr>
                      <w:rFonts w:hint="eastAsia" w:ascii="宋体" w:hAnsi="宋体" w:cs="宋体"/>
                      <w:sz w:val="24"/>
                      <w:szCs w:val="24"/>
                    </w:rPr>
                    <w:t>名称</w:t>
                  </w:r>
                </w:p>
              </w:tc>
              <w:tc>
                <w:tcPr>
                  <w:tcW w:w="1604" w:type="dxa"/>
                  <w:tcBorders>
                    <w:top w:val="single" w:color="auto" w:sz="4" w:space="0"/>
                    <w:left w:val="single" w:color="auto" w:sz="4" w:space="0"/>
                    <w:bottom w:val="single" w:color="auto" w:sz="4" w:space="0"/>
                    <w:right w:val="single" w:color="auto" w:sz="4" w:space="0"/>
                  </w:tcBorders>
                  <w:shd w:val="clear" w:color="auto" w:fill="auto"/>
                  <w:vAlign w:val="center"/>
                </w:tcPr>
                <w:p w14:paraId="10BBF1EC">
                  <w:pPr>
                    <w:spacing w:line="280" w:lineRule="exact"/>
                    <w:jc w:val="center"/>
                  </w:pPr>
                  <w:r>
                    <w:rPr>
                      <w:rFonts w:hint="eastAsia" w:ascii="宋体" w:hAnsi="宋体" w:cs="宋体"/>
                      <w:sz w:val="24"/>
                      <w:szCs w:val="24"/>
                    </w:rPr>
                    <w:t>申请金额（元）</w:t>
                  </w:r>
                </w:p>
              </w:tc>
              <w:tc>
                <w:tcPr>
                  <w:tcW w:w="1604" w:type="dxa"/>
                  <w:tcBorders>
                    <w:top w:val="single" w:color="auto" w:sz="4" w:space="0"/>
                    <w:left w:val="single" w:color="auto" w:sz="4" w:space="0"/>
                    <w:bottom w:val="single" w:color="auto" w:sz="4" w:space="0"/>
                    <w:right w:val="single" w:color="auto" w:sz="4" w:space="0"/>
                  </w:tcBorders>
                  <w:shd w:val="clear" w:color="auto" w:fill="auto"/>
                  <w:vAlign w:val="center"/>
                </w:tcPr>
                <w:p w14:paraId="2DA86A26">
                  <w:pPr>
                    <w:spacing w:line="280" w:lineRule="exact"/>
                    <w:jc w:val="center"/>
                  </w:pPr>
                  <w:r>
                    <w:rPr>
                      <w:rFonts w:hint="eastAsia" w:ascii="宋体" w:hAnsi="宋体" w:cs="宋体"/>
                      <w:sz w:val="24"/>
                      <w:szCs w:val="24"/>
                    </w:rPr>
                    <w:t>复核金额（元）</w:t>
                  </w:r>
                </w:p>
              </w:tc>
              <w:tc>
                <w:tcPr>
                  <w:tcW w:w="1622" w:type="dxa"/>
                  <w:tcBorders>
                    <w:top w:val="single" w:color="auto" w:sz="4" w:space="0"/>
                    <w:left w:val="single" w:color="auto" w:sz="4" w:space="0"/>
                    <w:bottom w:val="single" w:color="auto" w:sz="4" w:space="0"/>
                    <w:right w:val="single" w:color="auto" w:sz="4" w:space="0"/>
                  </w:tcBorders>
                  <w:shd w:val="clear" w:color="auto" w:fill="auto"/>
                  <w:vAlign w:val="center"/>
                </w:tcPr>
                <w:p w14:paraId="3F405568">
                  <w:pPr>
                    <w:spacing w:line="280" w:lineRule="exact"/>
                    <w:jc w:val="center"/>
                  </w:pPr>
                  <w:r>
                    <w:rPr>
                      <w:rFonts w:hint="eastAsia" w:ascii="宋体" w:hAnsi="宋体" w:cs="宋体"/>
                      <w:sz w:val="24"/>
                      <w:szCs w:val="24"/>
                    </w:rPr>
                    <w:t>备注</w:t>
                  </w:r>
                </w:p>
              </w:tc>
            </w:tr>
            <w:tr w14:paraId="06B82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35527D4C">
                  <w:pPr>
                    <w:spacing w:line="280" w:lineRule="exact"/>
                    <w:jc w:val="center"/>
                  </w:pPr>
                  <w:r>
                    <w:rPr>
                      <w:sz w:val="24"/>
                      <w:szCs w:val="24"/>
                    </w:rPr>
                    <w:t>1</w:t>
                  </w: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0336EFC7">
                  <w:pPr>
                    <w:spacing w:line="280" w:lineRule="exact"/>
                  </w:pPr>
                  <w:r>
                    <w:rPr>
                      <w:rFonts w:hint="eastAsia" w:ascii="宋体" w:hAnsi="宋体" w:cs="宋体"/>
                      <w:sz w:val="24"/>
                      <w:szCs w:val="24"/>
                    </w:rPr>
                    <w:t>竣工结算合同价款总额</w:t>
                  </w: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459084F8">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0B95B2B6">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6C8820B0">
                  <w:pPr>
                    <w:spacing w:line="280" w:lineRule="exact"/>
                  </w:pPr>
                </w:p>
              </w:tc>
            </w:tr>
            <w:tr w14:paraId="029F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05C12E36">
                  <w:pPr>
                    <w:spacing w:line="280" w:lineRule="exact"/>
                    <w:jc w:val="center"/>
                  </w:pPr>
                  <w:r>
                    <w:rPr>
                      <w:sz w:val="24"/>
                      <w:szCs w:val="24"/>
                    </w:rPr>
                    <w:t>2</w:t>
                  </w: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6A9C075A">
                  <w:pPr>
                    <w:spacing w:line="280" w:lineRule="exact"/>
                  </w:pPr>
                  <w:r>
                    <w:rPr>
                      <w:rFonts w:hint="eastAsia" w:ascii="宋体" w:hAnsi="宋体" w:cs="宋体"/>
                      <w:sz w:val="24"/>
                      <w:szCs w:val="24"/>
                    </w:rPr>
                    <w:t>累计已实际支付的合同价款</w:t>
                  </w: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40EB1679">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4112D133">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54F6BE1F">
                  <w:pPr>
                    <w:spacing w:line="280" w:lineRule="exact"/>
                  </w:pPr>
                </w:p>
              </w:tc>
            </w:tr>
            <w:tr w14:paraId="1D872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79772778">
                  <w:pPr>
                    <w:spacing w:line="280" w:lineRule="exact"/>
                    <w:jc w:val="center"/>
                  </w:pPr>
                  <w:r>
                    <w:rPr>
                      <w:sz w:val="24"/>
                      <w:szCs w:val="24"/>
                    </w:rPr>
                    <w:t>3</w:t>
                  </w: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509ED746">
                  <w:pPr>
                    <w:spacing w:line="280" w:lineRule="exact"/>
                  </w:pPr>
                  <w:r>
                    <w:rPr>
                      <w:rFonts w:hint="eastAsia" w:ascii="宋体" w:hAnsi="宋体" w:cs="宋体"/>
                      <w:sz w:val="24"/>
                      <w:szCs w:val="24"/>
                    </w:rPr>
                    <w:t>应预留的质量保证金</w:t>
                  </w: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7DD80A0B">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498C2649">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06238A23">
                  <w:pPr>
                    <w:spacing w:line="280" w:lineRule="exact"/>
                  </w:pPr>
                </w:p>
              </w:tc>
            </w:tr>
            <w:tr w14:paraId="4E0C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12C8A7D2">
                  <w:pPr>
                    <w:spacing w:line="280" w:lineRule="exact"/>
                    <w:jc w:val="center"/>
                  </w:pPr>
                  <w:r>
                    <w:rPr>
                      <w:sz w:val="24"/>
                      <w:szCs w:val="24"/>
                    </w:rPr>
                    <w:t>4</w:t>
                  </w: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341A1646">
                  <w:pPr>
                    <w:spacing w:line="280" w:lineRule="exact"/>
                  </w:pPr>
                  <w:r>
                    <w:rPr>
                      <w:rFonts w:hint="eastAsia" w:ascii="宋体" w:hAnsi="宋体" w:cs="宋体"/>
                      <w:sz w:val="24"/>
                      <w:szCs w:val="24"/>
                    </w:rPr>
                    <w:t>应支付的竣工结算款金额</w:t>
                  </w: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57A419A4">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110334A7">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44C317E3">
                  <w:pPr>
                    <w:spacing w:line="280" w:lineRule="exact"/>
                  </w:pPr>
                </w:p>
              </w:tc>
            </w:tr>
            <w:tr w14:paraId="6C0A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5153BECB">
                  <w:pPr>
                    <w:spacing w:line="280" w:lineRule="exact"/>
                    <w:jc w:val="center"/>
                  </w:pP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7386BCDD">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0BFCD61D">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583F3193">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7A1AFB0A">
                  <w:pPr>
                    <w:spacing w:line="280" w:lineRule="exact"/>
                  </w:pPr>
                </w:p>
              </w:tc>
            </w:tr>
            <w:tr w14:paraId="648A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385825B5">
                  <w:pPr>
                    <w:spacing w:line="280" w:lineRule="exact"/>
                    <w:jc w:val="center"/>
                  </w:pP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26D4CC43">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3D0F684F">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79E4BB52">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035EC60C">
                  <w:pPr>
                    <w:spacing w:line="280" w:lineRule="exact"/>
                  </w:pPr>
                </w:p>
              </w:tc>
            </w:tr>
            <w:tr w14:paraId="3DBF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1F5D1F34">
                  <w:pPr>
                    <w:spacing w:line="280" w:lineRule="exact"/>
                    <w:jc w:val="center"/>
                  </w:pP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24B29881">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142129AB">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5608EA80">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13676CDF">
                  <w:pPr>
                    <w:spacing w:line="280" w:lineRule="exact"/>
                  </w:pPr>
                </w:p>
              </w:tc>
            </w:tr>
            <w:tr w14:paraId="6B04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2402344F">
                  <w:pPr>
                    <w:spacing w:line="280" w:lineRule="exact"/>
                    <w:jc w:val="center"/>
                  </w:pP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067A4F2B">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07D857CD">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2441E56A">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21F634A1">
                  <w:pPr>
                    <w:spacing w:line="280" w:lineRule="exact"/>
                  </w:pPr>
                </w:p>
              </w:tc>
            </w:tr>
            <w:tr w14:paraId="5B53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shd w:val="clear" w:color="auto" w:fill="auto"/>
                </w:tcPr>
                <w:p w14:paraId="5BE7DA70">
                  <w:pPr>
                    <w:spacing w:line="280" w:lineRule="exact"/>
                    <w:jc w:val="center"/>
                  </w:pPr>
                </w:p>
              </w:tc>
              <w:tc>
                <w:tcPr>
                  <w:tcW w:w="3349" w:type="dxa"/>
                  <w:tcBorders>
                    <w:top w:val="single" w:color="auto" w:sz="4" w:space="0"/>
                    <w:left w:val="single" w:color="auto" w:sz="4" w:space="0"/>
                    <w:bottom w:val="single" w:color="auto" w:sz="4" w:space="0"/>
                    <w:right w:val="single" w:color="auto" w:sz="4" w:space="0"/>
                  </w:tcBorders>
                  <w:shd w:val="clear" w:color="auto" w:fill="auto"/>
                </w:tcPr>
                <w:p w14:paraId="1EEF4134">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2BE7C4FA">
                  <w:pPr>
                    <w:spacing w:line="280" w:lineRule="exact"/>
                  </w:pPr>
                </w:p>
              </w:tc>
              <w:tc>
                <w:tcPr>
                  <w:tcW w:w="1604" w:type="dxa"/>
                  <w:tcBorders>
                    <w:top w:val="single" w:color="auto" w:sz="4" w:space="0"/>
                    <w:left w:val="single" w:color="auto" w:sz="4" w:space="0"/>
                    <w:bottom w:val="single" w:color="auto" w:sz="4" w:space="0"/>
                    <w:right w:val="single" w:color="auto" w:sz="4" w:space="0"/>
                  </w:tcBorders>
                  <w:shd w:val="clear" w:color="auto" w:fill="auto"/>
                </w:tcPr>
                <w:p w14:paraId="2EB9B3A4">
                  <w:pPr>
                    <w:spacing w:line="280" w:lineRule="exact"/>
                  </w:pPr>
                </w:p>
              </w:tc>
              <w:tc>
                <w:tcPr>
                  <w:tcW w:w="1622" w:type="dxa"/>
                  <w:tcBorders>
                    <w:top w:val="single" w:color="auto" w:sz="4" w:space="0"/>
                    <w:left w:val="single" w:color="auto" w:sz="4" w:space="0"/>
                    <w:bottom w:val="single" w:color="auto" w:sz="4" w:space="0"/>
                    <w:right w:val="single" w:color="auto" w:sz="4" w:space="0"/>
                  </w:tcBorders>
                  <w:shd w:val="clear" w:color="auto" w:fill="auto"/>
                </w:tcPr>
                <w:p w14:paraId="11CE1681">
                  <w:pPr>
                    <w:spacing w:line="280" w:lineRule="exact"/>
                  </w:pPr>
                </w:p>
              </w:tc>
            </w:tr>
          </w:tbl>
          <w:p w14:paraId="336500A4">
            <w:pPr>
              <w:spacing w:line="400" w:lineRule="exact"/>
              <w:ind w:right="420" w:firstLine="435"/>
              <w:jc w:val="center"/>
            </w:pPr>
          </w:p>
          <w:p w14:paraId="265A4C60">
            <w:pPr>
              <w:spacing w:line="400" w:lineRule="exact"/>
              <w:ind w:right="420" w:firstLine="435"/>
              <w:jc w:val="center"/>
            </w:pPr>
            <w:r>
              <w:rPr>
                <w:rFonts w:hint="eastAsia" w:ascii="宋体" w:hAnsi="宋体" w:cs="宋体"/>
                <w:sz w:val="24"/>
                <w:szCs w:val="24"/>
              </w:rPr>
              <w:t>承包人（章）</w:t>
            </w:r>
          </w:p>
          <w:p w14:paraId="2BFE93E9">
            <w:pPr>
              <w:spacing w:line="400" w:lineRule="exact"/>
              <w:ind w:right="420" w:firstLine="435"/>
            </w:pPr>
            <w:r>
              <w:rPr>
                <w:rFonts w:hint="eastAsia" w:ascii="宋体" w:hAnsi="宋体" w:cs="宋体"/>
                <w:sz w:val="24"/>
                <w:szCs w:val="24"/>
              </w:rPr>
              <w:t>造价人员承包人代表日期</w:t>
            </w:r>
          </w:p>
        </w:tc>
      </w:tr>
      <w:tr w14:paraId="36A8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40" w:type="dxa"/>
            <w:tcBorders>
              <w:top w:val="single" w:color="auto" w:sz="4" w:space="0"/>
              <w:left w:val="single" w:color="auto" w:sz="4" w:space="0"/>
              <w:bottom w:val="single" w:color="auto" w:sz="4" w:space="0"/>
              <w:right w:val="single" w:color="auto" w:sz="4" w:space="0"/>
            </w:tcBorders>
            <w:shd w:val="clear" w:color="auto" w:fill="auto"/>
          </w:tcPr>
          <w:p w14:paraId="7F2B8AA1">
            <w:pPr>
              <w:spacing w:line="360" w:lineRule="exact"/>
            </w:pPr>
            <w:r>
              <w:rPr>
                <w:rFonts w:hint="eastAsia" w:ascii="宋体" w:hAnsi="宋体" w:cs="宋体"/>
                <w:sz w:val="24"/>
                <w:szCs w:val="24"/>
              </w:rPr>
              <w:t>复核意见：</w:t>
            </w:r>
          </w:p>
          <w:p w14:paraId="66D93545">
            <w:pPr>
              <w:spacing w:line="360" w:lineRule="exact"/>
              <w:ind w:firstLine="312"/>
            </w:pPr>
            <w:r>
              <w:rPr>
                <w:rFonts w:hint="eastAsia" w:ascii="宋体" w:hAnsi="宋体" w:cs="宋体"/>
                <w:sz w:val="24"/>
                <w:szCs w:val="24"/>
              </w:rPr>
              <w:t>□与实际施工情况不相符，修改意见见附件。</w:t>
            </w:r>
          </w:p>
          <w:p w14:paraId="15A751B2">
            <w:pPr>
              <w:spacing w:line="360" w:lineRule="exact"/>
              <w:ind w:firstLine="312"/>
            </w:pPr>
            <w:r>
              <w:rPr>
                <w:rFonts w:hint="eastAsia" w:ascii="宋体" w:hAnsi="宋体" w:cs="宋体"/>
                <w:sz w:val="24"/>
                <w:szCs w:val="24"/>
              </w:rPr>
              <w:t>□与实际施工情况相符，具体金额由造价工程师复核。</w:t>
            </w:r>
          </w:p>
          <w:p w14:paraId="68D80888">
            <w:pPr>
              <w:spacing w:line="360" w:lineRule="exact"/>
              <w:ind w:firstLine="435"/>
              <w:jc w:val="right"/>
            </w:pPr>
          </w:p>
          <w:p w14:paraId="3BEABC5C">
            <w:pPr>
              <w:spacing w:line="360" w:lineRule="exact"/>
              <w:ind w:firstLine="435"/>
              <w:jc w:val="right"/>
            </w:pPr>
          </w:p>
          <w:p w14:paraId="14B4BDB0">
            <w:pPr>
              <w:spacing w:line="360" w:lineRule="exact"/>
              <w:ind w:firstLine="435"/>
              <w:jc w:val="center"/>
            </w:pPr>
          </w:p>
          <w:p w14:paraId="1F2D5CFD">
            <w:pPr>
              <w:spacing w:line="360" w:lineRule="exact"/>
              <w:ind w:firstLine="435"/>
              <w:jc w:val="center"/>
              <w:rPr>
                <w:u w:val="single"/>
              </w:rPr>
            </w:pPr>
            <w:r>
              <w:rPr>
                <w:rFonts w:hint="eastAsia" w:ascii="宋体" w:hAnsi="宋体" w:cs="宋体"/>
                <w:sz w:val="24"/>
                <w:szCs w:val="24"/>
              </w:rPr>
              <w:t>监理工程师</w:t>
            </w:r>
          </w:p>
          <w:p w14:paraId="1F3A7396">
            <w:pPr>
              <w:spacing w:line="360" w:lineRule="exact"/>
              <w:ind w:firstLine="435"/>
              <w:jc w:val="center"/>
              <w:rPr>
                <w:u w:val="single"/>
              </w:rPr>
            </w:pPr>
            <w:r>
              <w:rPr>
                <w:rFonts w:hint="eastAsia" w:ascii="宋体" w:hAnsi="宋体" w:cs="宋体"/>
                <w:sz w:val="24"/>
                <w:szCs w:val="24"/>
              </w:rPr>
              <w:t>日期</w:t>
            </w:r>
          </w:p>
        </w:tc>
        <w:tc>
          <w:tcPr>
            <w:tcW w:w="4532" w:type="dxa"/>
            <w:tcBorders>
              <w:top w:val="single" w:color="auto" w:sz="4" w:space="0"/>
              <w:left w:val="single" w:color="auto" w:sz="4" w:space="0"/>
              <w:bottom w:val="single" w:color="auto" w:sz="4" w:space="0"/>
              <w:right w:val="single" w:color="auto" w:sz="4" w:space="0"/>
            </w:tcBorders>
            <w:shd w:val="clear" w:color="auto" w:fill="auto"/>
          </w:tcPr>
          <w:p w14:paraId="4A3B8103">
            <w:pPr>
              <w:spacing w:line="360" w:lineRule="exact"/>
            </w:pPr>
            <w:r>
              <w:rPr>
                <w:rFonts w:hint="eastAsia" w:ascii="宋体" w:hAnsi="宋体" w:cs="宋体"/>
                <w:sz w:val="24"/>
                <w:szCs w:val="24"/>
              </w:rPr>
              <w:t>复核意见：</w:t>
            </w:r>
          </w:p>
          <w:p w14:paraId="3BE409E8">
            <w:pPr>
              <w:spacing w:line="360" w:lineRule="exact"/>
              <w:ind w:firstLine="435"/>
              <w:rPr>
                <w:u w:val="single"/>
              </w:rPr>
            </w:pPr>
            <w:r>
              <w:rPr>
                <w:rFonts w:hint="eastAsia" w:ascii="宋体" w:hAnsi="宋体" w:cs="宋体"/>
                <w:sz w:val="24"/>
                <w:szCs w:val="24"/>
              </w:rPr>
              <w:t>你方提出的竣工结算支付申请经复核，竣工结算款总额为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元，（小写）元，扣除前期支付以及质量保证金后应支付金额为（大写）元，（小写）元。</w:t>
            </w:r>
          </w:p>
          <w:p w14:paraId="6659976F">
            <w:pPr>
              <w:spacing w:line="360" w:lineRule="exact"/>
              <w:ind w:firstLine="435"/>
              <w:jc w:val="center"/>
            </w:pPr>
          </w:p>
          <w:p w14:paraId="7879AF21">
            <w:pPr>
              <w:spacing w:line="360" w:lineRule="exact"/>
              <w:ind w:firstLine="435"/>
              <w:jc w:val="center"/>
              <w:rPr>
                <w:u w:val="single"/>
              </w:rPr>
            </w:pPr>
            <w:r>
              <w:rPr>
                <w:rFonts w:hint="eastAsia" w:ascii="宋体" w:hAnsi="宋体" w:cs="宋体"/>
                <w:sz w:val="24"/>
                <w:szCs w:val="24"/>
              </w:rPr>
              <w:t>造价工程师</w:t>
            </w:r>
          </w:p>
          <w:p w14:paraId="2AA551CB">
            <w:pPr>
              <w:spacing w:line="360" w:lineRule="exact"/>
              <w:ind w:firstLine="435"/>
              <w:jc w:val="center"/>
              <w:rPr>
                <w:u w:val="single"/>
              </w:rPr>
            </w:pPr>
            <w:r>
              <w:rPr>
                <w:rFonts w:hint="eastAsia" w:ascii="宋体" w:hAnsi="宋体" w:cs="宋体"/>
                <w:sz w:val="24"/>
                <w:szCs w:val="24"/>
              </w:rPr>
              <w:t>日期</w:t>
            </w:r>
          </w:p>
        </w:tc>
      </w:tr>
      <w:tr w14:paraId="561C5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7D0B14BA">
            <w:pPr>
              <w:spacing w:line="400" w:lineRule="exact"/>
            </w:pPr>
            <w:r>
              <w:rPr>
                <w:rFonts w:hint="eastAsia" w:ascii="宋体" w:hAnsi="宋体" w:cs="宋体"/>
                <w:sz w:val="24"/>
                <w:szCs w:val="24"/>
              </w:rPr>
              <w:t>审核意见：</w:t>
            </w:r>
          </w:p>
          <w:p w14:paraId="2904447E">
            <w:pPr>
              <w:spacing w:line="400" w:lineRule="exact"/>
              <w:ind w:firstLine="435"/>
            </w:pPr>
            <w:r>
              <w:rPr>
                <w:rFonts w:hint="eastAsia" w:ascii="宋体" w:hAnsi="宋体" w:cs="宋体"/>
                <w:sz w:val="24"/>
                <w:szCs w:val="24"/>
              </w:rPr>
              <w:t>□不同意。</w:t>
            </w:r>
          </w:p>
          <w:p w14:paraId="3EF32637">
            <w:pPr>
              <w:spacing w:line="400" w:lineRule="exact"/>
              <w:ind w:firstLine="480" w:firstLineChars="200"/>
            </w:pPr>
            <w:r>
              <w:rPr>
                <w:rFonts w:hint="eastAsia" w:ascii="宋体" w:hAnsi="宋体" w:cs="宋体"/>
                <w:sz w:val="24"/>
                <w:szCs w:val="24"/>
              </w:rPr>
              <w:t>□同意，支付时间为本表签发后的</w:t>
            </w:r>
            <w:r>
              <w:rPr>
                <w:sz w:val="24"/>
                <w:szCs w:val="24"/>
              </w:rPr>
              <w:t>15</w:t>
            </w:r>
            <w:r>
              <w:rPr>
                <w:rFonts w:hint="eastAsia" w:ascii="宋体" w:hAnsi="宋体" w:cs="宋体"/>
                <w:sz w:val="24"/>
                <w:szCs w:val="24"/>
              </w:rPr>
              <w:t>天内。</w:t>
            </w:r>
          </w:p>
          <w:p w14:paraId="76B13143">
            <w:pPr>
              <w:wordWrap w:val="0"/>
              <w:spacing w:line="400" w:lineRule="exact"/>
              <w:ind w:firstLine="480" w:firstLineChars="200"/>
              <w:jc w:val="right"/>
            </w:pPr>
            <w:r>
              <w:rPr>
                <w:rFonts w:hint="eastAsia" w:ascii="宋体" w:hAnsi="宋体" w:cs="宋体"/>
                <w:sz w:val="24"/>
                <w:szCs w:val="24"/>
              </w:rPr>
              <w:t>发包人（章）</w:t>
            </w:r>
          </w:p>
          <w:p w14:paraId="4C522135">
            <w:pPr>
              <w:wordWrap w:val="0"/>
              <w:spacing w:line="400" w:lineRule="exact"/>
              <w:ind w:firstLine="480" w:firstLineChars="200"/>
              <w:jc w:val="right"/>
              <w:rPr>
                <w:u w:val="single"/>
              </w:rPr>
            </w:pPr>
            <w:r>
              <w:rPr>
                <w:rFonts w:hint="eastAsia" w:ascii="宋体" w:hAnsi="宋体" w:cs="宋体"/>
                <w:sz w:val="24"/>
                <w:szCs w:val="24"/>
              </w:rPr>
              <w:t>发包人代表</w:t>
            </w:r>
          </w:p>
          <w:p w14:paraId="06611BF7">
            <w:pPr>
              <w:wordWrap w:val="0"/>
              <w:spacing w:line="400" w:lineRule="exact"/>
              <w:ind w:firstLine="480" w:firstLineChars="200"/>
              <w:jc w:val="right"/>
              <w:rPr>
                <w:u w:val="single"/>
              </w:rPr>
            </w:pPr>
            <w:r>
              <w:rPr>
                <w:rFonts w:hint="eastAsia" w:ascii="宋体" w:hAnsi="宋体" w:cs="宋体"/>
                <w:sz w:val="24"/>
                <w:szCs w:val="24"/>
              </w:rPr>
              <w:t>日期</w:t>
            </w:r>
          </w:p>
        </w:tc>
      </w:tr>
    </w:tbl>
    <w:p w14:paraId="0F38D69E">
      <w:pPr>
        <w:spacing w:beforeLines="50"/>
        <w:ind w:firstLine="360" w:firstLineChars="200"/>
        <w:rPr>
          <w:sz w:val="18"/>
          <w:szCs w:val="18"/>
        </w:rPr>
      </w:pPr>
      <w:r>
        <w:rPr>
          <w:rFonts w:hint="eastAsia" w:ascii="宋体" w:hAnsi="宋体" w:cs="宋体"/>
          <w:sz w:val="18"/>
          <w:szCs w:val="18"/>
        </w:rPr>
        <w:t>注：</w:t>
      </w:r>
      <w:r>
        <w:rPr>
          <w:sz w:val="18"/>
          <w:szCs w:val="18"/>
        </w:rPr>
        <w:t>1.</w:t>
      </w:r>
      <w:r>
        <w:rPr>
          <w:rFonts w:hint="eastAsia" w:ascii="宋体" w:hAnsi="宋体" w:cs="宋体"/>
          <w:sz w:val="18"/>
          <w:szCs w:val="18"/>
        </w:rPr>
        <w:t xml:space="preserve">在选择栏中的“□”内作标识“√”。 </w:t>
      </w:r>
    </w:p>
    <w:p w14:paraId="2D42C0BA">
      <w:pPr>
        <w:spacing w:beforeLines="50"/>
        <w:ind w:left="720" w:hanging="720" w:hangingChars="400"/>
        <w:rPr>
          <w:rFonts w:hAnsi="宋体" w:cs="宋体"/>
        </w:rPr>
      </w:pPr>
      <w:r>
        <w:rPr>
          <w:sz w:val="18"/>
          <w:szCs w:val="18"/>
        </w:rPr>
        <w:t>2.</w:t>
      </w:r>
      <w:r>
        <w:rPr>
          <w:rFonts w:hint="eastAsia" w:ascii="宋体" w:hAnsi="宋体" w:cs="宋体"/>
          <w:sz w:val="18"/>
          <w:szCs w:val="18"/>
        </w:rPr>
        <w:t xml:space="preserve">本表一式四份，由承包人填报，发包人、监理人、造价咨询人、承包人各存一份。                                                                                   </w:t>
      </w:r>
    </w:p>
    <w:p w14:paraId="3FA41AE5">
      <w:pPr>
        <w:jc w:val="left"/>
        <w:rPr>
          <w:b/>
          <w:sz w:val="30"/>
          <w:szCs w:val="30"/>
        </w:rPr>
      </w:pPr>
      <w:r>
        <w:rPr>
          <w:rFonts w:hint="eastAsia" w:ascii="宋体" w:hAnsi="宋体" w:cs="宋体"/>
          <w:sz w:val="30"/>
          <w:szCs w:val="30"/>
        </w:rPr>
        <w:t>附件7：</w:t>
      </w:r>
    </w:p>
    <w:p w14:paraId="0F01D051">
      <w:pPr>
        <w:jc w:val="center"/>
        <w:rPr>
          <w:b/>
          <w:sz w:val="36"/>
          <w:szCs w:val="36"/>
        </w:rPr>
      </w:pPr>
      <w:r>
        <w:rPr>
          <w:rFonts w:hint="eastAsia" w:ascii="宋体" w:hAnsi="宋体" w:cs="宋体"/>
          <w:b/>
          <w:sz w:val="36"/>
          <w:szCs w:val="36"/>
        </w:rPr>
        <w:t>最终结算款支付申请（核准）表</w:t>
      </w:r>
    </w:p>
    <w:p w14:paraId="38994FEB">
      <w:pPr>
        <w:rPr>
          <w:sz w:val="24"/>
          <w:szCs w:val="24"/>
        </w:rPr>
      </w:pPr>
      <w:r>
        <w:rPr>
          <w:rFonts w:hint="eastAsia" w:ascii="宋体" w:hAnsi="宋体" w:cs="宋体"/>
          <w:sz w:val="24"/>
          <w:szCs w:val="24"/>
        </w:rPr>
        <w:t>工程名称：编号：</w:t>
      </w:r>
    </w:p>
    <w:tbl>
      <w:tblPr>
        <w:tblStyle w:val="2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1"/>
        <w:gridCol w:w="4531"/>
      </w:tblGrid>
      <w:tr w14:paraId="2ADD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4"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6186AC99">
            <w:pPr>
              <w:spacing w:line="480" w:lineRule="exact"/>
              <w:ind w:left="540" w:leftChars="149" w:hanging="242" w:hangingChars="101"/>
              <w:rPr>
                <w:u w:val="single"/>
              </w:rPr>
            </w:pPr>
            <w:r>
              <w:rPr>
                <w:rFonts w:hint="eastAsia" w:ascii="宋体" w:hAnsi="宋体" w:cs="宋体"/>
                <w:sz w:val="24"/>
                <w:szCs w:val="24"/>
              </w:rPr>
              <w:t>致：</w:t>
            </w:r>
            <w:r>
              <w:rPr>
                <w:rFonts w:hint="eastAsia" w:ascii="宋体" w:hAnsi="宋体" w:cs="宋体"/>
                <w:sz w:val="24"/>
                <w:szCs w:val="24"/>
                <w:u w:val="single"/>
              </w:rPr>
              <w:t>（发包人全称）</w:t>
            </w:r>
          </w:p>
          <w:p w14:paraId="2321A50F">
            <w:pPr>
              <w:spacing w:line="400" w:lineRule="exact"/>
              <w:ind w:left="-4" w:leftChars="-2" w:firstLine="360" w:firstLineChars="150"/>
            </w:pPr>
            <w:r>
              <w:rPr>
                <w:rFonts w:hint="eastAsia" w:ascii="宋体" w:hAnsi="宋体" w:cs="宋体"/>
                <w:sz w:val="24"/>
                <w:szCs w:val="24"/>
              </w:rPr>
              <w:t>我方于至期间已完成了缺陷修复工作，根据施工合同的约定，现申请支付最终结清合同款额为</w:t>
            </w:r>
            <w:r>
              <w:rPr>
                <w:sz w:val="24"/>
                <w:szCs w:val="24"/>
              </w:rPr>
              <w:t>(</w:t>
            </w:r>
            <w:r>
              <w:rPr>
                <w:rFonts w:hint="eastAsia" w:ascii="宋体" w:hAnsi="宋体" w:cs="宋体"/>
                <w:sz w:val="24"/>
                <w:szCs w:val="24"/>
              </w:rPr>
              <w:t>大写</w:t>
            </w:r>
            <w:r>
              <w:rPr>
                <w:sz w:val="24"/>
                <w:szCs w:val="24"/>
              </w:rPr>
              <w:t>)</w:t>
            </w:r>
            <w:r>
              <w:rPr>
                <w:rFonts w:hint="eastAsia" w:ascii="宋体" w:hAnsi="宋体" w:cs="宋体"/>
                <w:sz w:val="24"/>
                <w:szCs w:val="24"/>
              </w:rPr>
              <w:t>元，</w:t>
            </w:r>
            <w:r>
              <w:rPr>
                <w:sz w:val="24"/>
                <w:szCs w:val="24"/>
              </w:rPr>
              <w:t>(</w:t>
            </w:r>
            <w:r>
              <w:rPr>
                <w:rFonts w:hint="eastAsia" w:ascii="宋体" w:hAnsi="宋体" w:cs="宋体"/>
                <w:sz w:val="24"/>
                <w:szCs w:val="24"/>
              </w:rPr>
              <w:t>小写</w:t>
            </w:r>
            <w:r>
              <w:rPr>
                <w:sz w:val="24"/>
                <w:szCs w:val="24"/>
              </w:rPr>
              <w:t>)</w:t>
            </w:r>
            <w:r>
              <w:rPr>
                <w:rFonts w:hint="eastAsia" w:ascii="宋体" w:hAnsi="宋体" w:cs="宋体"/>
                <w:sz w:val="24"/>
                <w:szCs w:val="24"/>
              </w:rPr>
              <w:t>元，请予核准。</w:t>
            </w:r>
          </w:p>
          <w:tbl>
            <w:tblPr>
              <w:tblStyle w:val="24"/>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351"/>
              <w:gridCol w:w="1603"/>
              <w:gridCol w:w="1603"/>
              <w:gridCol w:w="1621"/>
            </w:tblGrid>
            <w:tr w14:paraId="0322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33" w:type="dxa"/>
                  <w:tcBorders>
                    <w:top w:val="single" w:color="auto" w:sz="4" w:space="0"/>
                    <w:left w:val="single" w:color="auto" w:sz="4" w:space="0"/>
                    <w:bottom w:val="single" w:color="auto" w:sz="4" w:space="0"/>
                    <w:right w:val="single" w:color="auto" w:sz="4" w:space="0"/>
                  </w:tcBorders>
                  <w:shd w:val="clear" w:color="auto" w:fill="auto"/>
                  <w:vAlign w:val="center"/>
                </w:tcPr>
                <w:p w14:paraId="294E706C">
                  <w:pPr>
                    <w:spacing w:line="280" w:lineRule="exact"/>
                    <w:jc w:val="center"/>
                  </w:pPr>
                  <w:r>
                    <w:rPr>
                      <w:rFonts w:hint="eastAsia" w:ascii="宋体" w:hAnsi="宋体" w:cs="宋体"/>
                      <w:sz w:val="24"/>
                      <w:szCs w:val="24"/>
                    </w:rPr>
                    <w:t>序号</w:t>
                  </w:r>
                </w:p>
              </w:tc>
              <w:tc>
                <w:tcPr>
                  <w:tcW w:w="3351" w:type="dxa"/>
                  <w:tcBorders>
                    <w:top w:val="single" w:color="auto" w:sz="4" w:space="0"/>
                    <w:left w:val="single" w:color="auto" w:sz="4" w:space="0"/>
                    <w:bottom w:val="single" w:color="auto" w:sz="4" w:space="0"/>
                    <w:right w:val="single" w:color="auto" w:sz="4" w:space="0"/>
                  </w:tcBorders>
                  <w:shd w:val="clear" w:color="auto" w:fill="auto"/>
                  <w:vAlign w:val="center"/>
                </w:tcPr>
                <w:p w14:paraId="4D50B7BC">
                  <w:pPr>
                    <w:spacing w:line="280" w:lineRule="exact"/>
                    <w:jc w:val="center"/>
                  </w:pPr>
                  <w:r>
                    <w:rPr>
                      <w:rFonts w:hint="eastAsia" w:ascii="宋体" w:hAnsi="宋体" w:cs="宋体"/>
                      <w:sz w:val="24"/>
                      <w:szCs w:val="24"/>
                    </w:rPr>
                    <w:t>名称</w:t>
                  </w:r>
                </w:p>
              </w:tc>
              <w:tc>
                <w:tcPr>
                  <w:tcW w:w="1603" w:type="dxa"/>
                  <w:tcBorders>
                    <w:top w:val="single" w:color="auto" w:sz="4" w:space="0"/>
                    <w:left w:val="single" w:color="auto" w:sz="4" w:space="0"/>
                    <w:bottom w:val="single" w:color="auto" w:sz="4" w:space="0"/>
                    <w:right w:val="single" w:color="auto" w:sz="4" w:space="0"/>
                  </w:tcBorders>
                  <w:shd w:val="clear" w:color="auto" w:fill="auto"/>
                  <w:vAlign w:val="center"/>
                </w:tcPr>
                <w:p w14:paraId="0298D31D">
                  <w:pPr>
                    <w:spacing w:line="280" w:lineRule="exact"/>
                    <w:jc w:val="center"/>
                  </w:pPr>
                  <w:r>
                    <w:rPr>
                      <w:rFonts w:hint="eastAsia" w:ascii="宋体" w:hAnsi="宋体" w:cs="宋体"/>
                      <w:sz w:val="24"/>
                      <w:szCs w:val="24"/>
                    </w:rPr>
                    <w:t>申请金额（元）</w:t>
                  </w:r>
                </w:p>
              </w:tc>
              <w:tc>
                <w:tcPr>
                  <w:tcW w:w="1603" w:type="dxa"/>
                  <w:tcBorders>
                    <w:top w:val="single" w:color="auto" w:sz="4" w:space="0"/>
                    <w:left w:val="single" w:color="auto" w:sz="4" w:space="0"/>
                    <w:bottom w:val="single" w:color="auto" w:sz="4" w:space="0"/>
                    <w:right w:val="single" w:color="auto" w:sz="4" w:space="0"/>
                  </w:tcBorders>
                  <w:shd w:val="clear" w:color="auto" w:fill="auto"/>
                  <w:vAlign w:val="center"/>
                </w:tcPr>
                <w:p w14:paraId="04A90CC4">
                  <w:pPr>
                    <w:spacing w:line="280" w:lineRule="exact"/>
                    <w:jc w:val="center"/>
                  </w:pPr>
                  <w:r>
                    <w:rPr>
                      <w:rFonts w:hint="eastAsia" w:ascii="宋体" w:hAnsi="宋体" w:cs="宋体"/>
                      <w:sz w:val="24"/>
                      <w:szCs w:val="24"/>
                    </w:rPr>
                    <w:t>复核金额（元）</w:t>
                  </w:r>
                </w:p>
              </w:tc>
              <w:tc>
                <w:tcPr>
                  <w:tcW w:w="1621" w:type="dxa"/>
                  <w:tcBorders>
                    <w:top w:val="single" w:color="auto" w:sz="4" w:space="0"/>
                    <w:left w:val="single" w:color="auto" w:sz="4" w:space="0"/>
                    <w:bottom w:val="single" w:color="auto" w:sz="4" w:space="0"/>
                    <w:right w:val="single" w:color="auto" w:sz="4" w:space="0"/>
                  </w:tcBorders>
                  <w:shd w:val="clear" w:color="auto" w:fill="auto"/>
                  <w:vAlign w:val="center"/>
                </w:tcPr>
                <w:p w14:paraId="7E51D653">
                  <w:pPr>
                    <w:spacing w:line="280" w:lineRule="exact"/>
                    <w:jc w:val="center"/>
                  </w:pPr>
                  <w:r>
                    <w:rPr>
                      <w:rFonts w:hint="eastAsia" w:ascii="宋体" w:hAnsi="宋体" w:cs="宋体"/>
                      <w:sz w:val="24"/>
                      <w:szCs w:val="24"/>
                    </w:rPr>
                    <w:t>备注</w:t>
                  </w:r>
                </w:p>
              </w:tc>
            </w:tr>
            <w:tr w14:paraId="132D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369AEE10">
                  <w:pPr>
                    <w:spacing w:line="280" w:lineRule="exact"/>
                    <w:jc w:val="center"/>
                  </w:pPr>
                  <w:r>
                    <w:rPr>
                      <w:sz w:val="24"/>
                      <w:szCs w:val="24"/>
                    </w:rPr>
                    <w:t>1</w:t>
                  </w: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0DD77ECC">
                  <w:pPr>
                    <w:spacing w:line="280" w:lineRule="exact"/>
                  </w:pPr>
                  <w:r>
                    <w:rPr>
                      <w:rFonts w:hint="eastAsia" w:ascii="宋体" w:hAnsi="宋体" w:cs="宋体"/>
                      <w:sz w:val="24"/>
                      <w:szCs w:val="24"/>
                    </w:rPr>
                    <w:t>已预留的质量保证金</w:t>
                  </w: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7C5327F5">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9CD7254">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5F3A28D1">
                  <w:pPr>
                    <w:spacing w:line="280" w:lineRule="exact"/>
                  </w:pPr>
                </w:p>
              </w:tc>
            </w:tr>
            <w:tr w14:paraId="7167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4C74C5EC">
                  <w:pPr>
                    <w:spacing w:line="280" w:lineRule="exact"/>
                    <w:jc w:val="center"/>
                  </w:pPr>
                  <w:r>
                    <w:rPr>
                      <w:sz w:val="24"/>
                      <w:szCs w:val="24"/>
                    </w:rPr>
                    <w:t>2</w:t>
                  </w: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4B554743">
                  <w:pPr>
                    <w:spacing w:line="280" w:lineRule="exact"/>
                  </w:pPr>
                  <w:r>
                    <w:rPr>
                      <w:rFonts w:hint="eastAsia" w:ascii="宋体" w:hAnsi="宋体" w:cs="宋体"/>
                      <w:sz w:val="24"/>
                      <w:szCs w:val="24"/>
                    </w:rPr>
                    <w:t>应增加因发包人原因造成缺陷的修复金额</w:t>
                  </w: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540A51FA">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DBE88CA">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20E7E1F3">
                  <w:pPr>
                    <w:spacing w:line="280" w:lineRule="exact"/>
                  </w:pPr>
                </w:p>
              </w:tc>
            </w:tr>
            <w:tr w14:paraId="1F23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08E24CFE">
                  <w:pPr>
                    <w:spacing w:line="280" w:lineRule="exact"/>
                    <w:jc w:val="center"/>
                  </w:pPr>
                  <w:r>
                    <w:rPr>
                      <w:sz w:val="24"/>
                      <w:szCs w:val="24"/>
                    </w:rPr>
                    <w:t>3</w:t>
                  </w: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7487C0D4">
                  <w:pPr>
                    <w:spacing w:line="280" w:lineRule="exact"/>
                  </w:pPr>
                  <w:r>
                    <w:rPr>
                      <w:rFonts w:hint="eastAsia" w:ascii="宋体" w:hAnsi="宋体" w:cs="宋体"/>
                      <w:sz w:val="24"/>
                      <w:szCs w:val="24"/>
                    </w:rPr>
                    <w:t>应扣减承包人不修复缺陷、发包人组织修复的金额</w:t>
                  </w: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FF89552">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FC09F9A">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4340F368">
                  <w:pPr>
                    <w:spacing w:line="280" w:lineRule="exact"/>
                  </w:pPr>
                </w:p>
              </w:tc>
            </w:tr>
            <w:tr w14:paraId="235E4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206B8E74">
                  <w:pPr>
                    <w:spacing w:line="280" w:lineRule="exact"/>
                    <w:jc w:val="center"/>
                  </w:pPr>
                  <w:r>
                    <w:rPr>
                      <w:sz w:val="24"/>
                      <w:szCs w:val="24"/>
                    </w:rPr>
                    <w:t>4</w:t>
                  </w: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46C4A388">
                  <w:pPr>
                    <w:spacing w:line="280" w:lineRule="exact"/>
                  </w:pPr>
                  <w:r>
                    <w:rPr>
                      <w:rFonts w:hint="eastAsia" w:ascii="宋体" w:hAnsi="宋体" w:cs="宋体"/>
                      <w:sz w:val="24"/>
                      <w:szCs w:val="24"/>
                    </w:rPr>
                    <w:t>最终应支付的合同价款</w:t>
                  </w: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FE4CC67">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710D1B84">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1CA7879C">
                  <w:pPr>
                    <w:spacing w:line="280" w:lineRule="exact"/>
                  </w:pPr>
                </w:p>
              </w:tc>
            </w:tr>
            <w:tr w14:paraId="64F01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190D026D">
                  <w:pPr>
                    <w:spacing w:line="280" w:lineRule="exact"/>
                    <w:jc w:val="center"/>
                  </w:pP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04617661">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09F31576">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5A927BC9">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1356AA3B">
                  <w:pPr>
                    <w:spacing w:line="280" w:lineRule="exact"/>
                  </w:pPr>
                </w:p>
              </w:tc>
            </w:tr>
            <w:tr w14:paraId="29A7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2C840A1B">
                  <w:pPr>
                    <w:spacing w:line="280" w:lineRule="exact"/>
                    <w:jc w:val="center"/>
                  </w:pP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33B97FDC">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6285FE1C">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32C62169">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7D507A97">
                  <w:pPr>
                    <w:spacing w:line="280" w:lineRule="exact"/>
                  </w:pPr>
                </w:p>
              </w:tc>
            </w:tr>
            <w:tr w14:paraId="3485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2C777373">
                  <w:pPr>
                    <w:spacing w:line="280" w:lineRule="exact"/>
                    <w:jc w:val="center"/>
                  </w:pP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22956F6D">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68D8BA5E">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07AC4900">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1695EDE1">
                  <w:pPr>
                    <w:spacing w:line="280" w:lineRule="exact"/>
                  </w:pPr>
                </w:p>
              </w:tc>
            </w:tr>
            <w:tr w14:paraId="4A47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shd w:val="clear" w:color="auto" w:fill="auto"/>
                </w:tcPr>
                <w:p w14:paraId="73A005A3">
                  <w:pPr>
                    <w:spacing w:line="280" w:lineRule="exact"/>
                    <w:jc w:val="center"/>
                  </w:pPr>
                </w:p>
              </w:tc>
              <w:tc>
                <w:tcPr>
                  <w:tcW w:w="3351" w:type="dxa"/>
                  <w:tcBorders>
                    <w:top w:val="single" w:color="auto" w:sz="4" w:space="0"/>
                    <w:left w:val="single" w:color="auto" w:sz="4" w:space="0"/>
                    <w:bottom w:val="single" w:color="auto" w:sz="4" w:space="0"/>
                    <w:right w:val="single" w:color="auto" w:sz="4" w:space="0"/>
                  </w:tcBorders>
                  <w:shd w:val="clear" w:color="auto" w:fill="auto"/>
                </w:tcPr>
                <w:p w14:paraId="30E9DC1A">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44F34267">
                  <w:pPr>
                    <w:spacing w:line="280" w:lineRule="exact"/>
                  </w:pPr>
                </w:p>
              </w:tc>
              <w:tc>
                <w:tcPr>
                  <w:tcW w:w="1603" w:type="dxa"/>
                  <w:tcBorders>
                    <w:top w:val="single" w:color="auto" w:sz="4" w:space="0"/>
                    <w:left w:val="single" w:color="auto" w:sz="4" w:space="0"/>
                    <w:bottom w:val="single" w:color="auto" w:sz="4" w:space="0"/>
                    <w:right w:val="single" w:color="auto" w:sz="4" w:space="0"/>
                  </w:tcBorders>
                  <w:shd w:val="clear" w:color="auto" w:fill="auto"/>
                </w:tcPr>
                <w:p w14:paraId="25D31DF0">
                  <w:pPr>
                    <w:spacing w:line="280" w:lineRule="exact"/>
                  </w:pPr>
                </w:p>
              </w:tc>
              <w:tc>
                <w:tcPr>
                  <w:tcW w:w="1621" w:type="dxa"/>
                  <w:tcBorders>
                    <w:top w:val="single" w:color="auto" w:sz="4" w:space="0"/>
                    <w:left w:val="single" w:color="auto" w:sz="4" w:space="0"/>
                    <w:bottom w:val="single" w:color="auto" w:sz="4" w:space="0"/>
                    <w:right w:val="single" w:color="auto" w:sz="4" w:space="0"/>
                  </w:tcBorders>
                  <w:shd w:val="clear" w:color="auto" w:fill="auto"/>
                </w:tcPr>
                <w:p w14:paraId="51E41078">
                  <w:pPr>
                    <w:spacing w:line="280" w:lineRule="exact"/>
                  </w:pPr>
                </w:p>
              </w:tc>
            </w:tr>
          </w:tbl>
          <w:p w14:paraId="3DAC3AC3">
            <w:pPr>
              <w:spacing w:line="400" w:lineRule="exact"/>
              <w:ind w:right="420" w:firstLine="435"/>
              <w:jc w:val="center"/>
            </w:pPr>
            <w:r>
              <w:rPr>
                <w:rFonts w:hint="eastAsia" w:ascii="宋体" w:hAnsi="宋体" w:cs="宋体"/>
                <w:sz w:val="24"/>
                <w:szCs w:val="24"/>
              </w:rPr>
              <w:t>承包人（章）</w:t>
            </w:r>
          </w:p>
          <w:p w14:paraId="3524267A">
            <w:pPr>
              <w:spacing w:line="400" w:lineRule="exact"/>
              <w:ind w:right="420" w:firstLine="435"/>
            </w:pPr>
            <w:r>
              <w:rPr>
                <w:rFonts w:hint="eastAsia" w:ascii="宋体" w:hAnsi="宋体" w:cs="宋体"/>
                <w:sz w:val="24"/>
                <w:szCs w:val="24"/>
              </w:rPr>
              <w:t>造价人员承包人代表日期</w:t>
            </w:r>
          </w:p>
        </w:tc>
      </w:tr>
      <w:tr w14:paraId="3B77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jc w:val="center"/>
        </w:trPr>
        <w:tc>
          <w:tcPr>
            <w:tcW w:w="4541" w:type="dxa"/>
            <w:tcBorders>
              <w:top w:val="single" w:color="auto" w:sz="4" w:space="0"/>
              <w:left w:val="single" w:color="auto" w:sz="4" w:space="0"/>
              <w:bottom w:val="single" w:color="auto" w:sz="4" w:space="0"/>
              <w:right w:val="single" w:color="auto" w:sz="4" w:space="0"/>
            </w:tcBorders>
            <w:shd w:val="clear" w:color="auto" w:fill="auto"/>
          </w:tcPr>
          <w:p w14:paraId="5F6CFFE3">
            <w:pPr>
              <w:spacing w:line="360" w:lineRule="exact"/>
            </w:pPr>
            <w:r>
              <w:rPr>
                <w:rFonts w:hint="eastAsia" w:ascii="宋体" w:hAnsi="宋体" w:cs="宋体"/>
                <w:sz w:val="24"/>
                <w:szCs w:val="24"/>
              </w:rPr>
              <w:t>复核意见：</w:t>
            </w:r>
          </w:p>
          <w:p w14:paraId="26746BC1">
            <w:pPr>
              <w:spacing w:line="360" w:lineRule="exact"/>
              <w:ind w:firstLine="312"/>
            </w:pPr>
            <w:r>
              <w:rPr>
                <w:rFonts w:hint="eastAsia" w:ascii="宋体" w:hAnsi="宋体" w:cs="宋体"/>
                <w:sz w:val="24"/>
                <w:szCs w:val="24"/>
              </w:rPr>
              <w:t>□与实际施工情况不相符，修改意见见附件。</w:t>
            </w:r>
          </w:p>
          <w:p w14:paraId="08F99F32">
            <w:pPr>
              <w:spacing w:line="360" w:lineRule="exact"/>
              <w:ind w:firstLine="312"/>
            </w:pPr>
            <w:r>
              <w:rPr>
                <w:rFonts w:hint="eastAsia" w:ascii="宋体" w:hAnsi="宋体" w:cs="宋体"/>
                <w:sz w:val="24"/>
                <w:szCs w:val="24"/>
              </w:rPr>
              <w:t>□与实际施工情况相符，具体金额由造价工程师复核。</w:t>
            </w:r>
          </w:p>
          <w:p w14:paraId="3FBB5426">
            <w:pPr>
              <w:spacing w:line="360" w:lineRule="exact"/>
              <w:ind w:firstLine="435"/>
              <w:jc w:val="right"/>
            </w:pPr>
          </w:p>
          <w:p w14:paraId="5B8AB96B">
            <w:pPr>
              <w:spacing w:line="360" w:lineRule="exact"/>
              <w:ind w:firstLine="435"/>
              <w:jc w:val="right"/>
            </w:pPr>
          </w:p>
          <w:p w14:paraId="1EACF98A">
            <w:pPr>
              <w:spacing w:line="360" w:lineRule="exact"/>
              <w:ind w:firstLine="435"/>
              <w:jc w:val="center"/>
            </w:pPr>
          </w:p>
          <w:p w14:paraId="1AD1F6E2">
            <w:pPr>
              <w:spacing w:line="360" w:lineRule="exact"/>
              <w:ind w:firstLine="435"/>
              <w:jc w:val="center"/>
              <w:rPr>
                <w:u w:val="single"/>
              </w:rPr>
            </w:pPr>
            <w:r>
              <w:rPr>
                <w:rFonts w:hint="eastAsia" w:ascii="宋体" w:hAnsi="宋体" w:cs="宋体"/>
                <w:sz w:val="24"/>
                <w:szCs w:val="24"/>
              </w:rPr>
              <w:t>监理工程师</w:t>
            </w:r>
          </w:p>
          <w:p w14:paraId="6EF44DCD">
            <w:pPr>
              <w:spacing w:line="360" w:lineRule="exact"/>
              <w:ind w:firstLine="435"/>
              <w:jc w:val="center"/>
              <w:rPr>
                <w:u w:val="single"/>
              </w:rPr>
            </w:pPr>
            <w:r>
              <w:rPr>
                <w:rFonts w:hint="eastAsia" w:ascii="宋体" w:hAnsi="宋体" w:cs="宋体"/>
                <w:sz w:val="24"/>
                <w:szCs w:val="24"/>
              </w:rPr>
              <w:t>日期</w:t>
            </w:r>
          </w:p>
        </w:tc>
        <w:tc>
          <w:tcPr>
            <w:tcW w:w="4531" w:type="dxa"/>
            <w:tcBorders>
              <w:top w:val="single" w:color="auto" w:sz="4" w:space="0"/>
              <w:left w:val="single" w:color="auto" w:sz="4" w:space="0"/>
              <w:bottom w:val="single" w:color="auto" w:sz="4" w:space="0"/>
              <w:right w:val="single" w:color="auto" w:sz="4" w:space="0"/>
            </w:tcBorders>
            <w:shd w:val="clear" w:color="auto" w:fill="auto"/>
          </w:tcPr>
          <w:p w14:paraId="039A7A76">
            <w:pPr>
              <w:spacing w:line="360" w:lineRule="exact"/>
            </w:pPr>
            <w:r>
              <w:rPr>
                <w:rFonts w:hint="eastAsia" w:ascii="宋体" w:hAnsi="宋体" w:cs="宋体"/>
                <w:sz w:val="24"/>
                <w:szCs w:val="24"/>
              </w:rPr>
              <w:t>复核意见：</w:t>
            </w:r>
          </w:p>
          <w:p w14:paraId="37166A22">
            <w:pPr>
              <w:spacing w:line="360" w:lineRule="exact"/>
              <w:ind w:firstLine="435"/>
              <w:rPr>
                <w:u w:val="single"/>
              </w:rPr>
            </w:pPr>
            <w:r>
              <w:rPr>
                <w:rFonts w:hint="eastAsia" w:ascii="宋体" w:hAnsi="宋体" w:cs="宋体"/>
                <w:sz w:val="24"/>
                <w:szCs w:val="24"/>
              </w:rPr>
              <w:t>你方提出的支付申请经复核，最终应支付金额为（大写）元，（小写）元。</w:t>
            </w:r>
          </w:p>
          <w:p w14:paraId="12C1644B">
            <w:pPr>
              <w:spacing w:line="360" w:lineRule="exact"/>
              <w:ind w:firstLine="435"/>
              <w:jc w:val="center"/>
            </w:pPr>
          </w:p>
          <w:p w14:paraId="78623C3D">
            <w:pPr>
              <w:spacing w:line="360" w:lineRule="exact"/>
              <w:ind w:firstLine="435"/>
              <w:jc w:val="center"/>
            </w:pPr>
          </w:p>
          <w:p w14:paraId="40EC70E4">
            <w:pPr>
              <w:spacing w:line="360" w:lineRule="exact"/>
              <w:ind w:firstLine="435"/>
              <w:jc w:val="center"/>
            </w:pPr>
          </w:p>
          <w:p w14:paraId="69B7230E">
            <w:pPr>
              <w:spacing w:line="360" w:lineRule="exact"/>
              <w:ind w:firstLine="435"/>
              <w:jc w:val="center"/>
            </w:pPr>
          </w:p>
          <w:p w14:paraId="0FC54BE5">
            <w:pPr>
              <w:spacing w:line="360" w:lineRule="exact"/>
              <w:ind w:firstLine="435"/>
              <w:jc w:val="center"/>
              <w:rPr>
                <w:u w:val="single"/>
              </w:rPr>
            </w:pPr>
            <w:r>
              <w:rPr>
                <w:rFonts w:hint="eastAsia" w:ascii="宋体" w:hAnsi="宋体" w:cs="宋体"/>
                <w:sz w:val="24"/>
                <w:szCs w:val="24"/>
              </w:rPr>
              <w:t>造价工程师</w:t>
            </w:r>
          </w:p>
          <w:p w14:paraId="6599F358">
            <w:pPr>
              <w:spacing w:line="360" w:lineRule="exact"/>
              <w:ind w:firstLine="435"/>
              <w:jc w:val="center"/>
              <w:rPr>
                <w:u w:val="single"/>
              </w:rPr>
            </w:pPr>
            <w:r>
              <w:rPr>
                <w:rFonts w:hint="eastAsia" w:ascii="宋体" w:hAnsi="宋体" w:cs="宋体"/>
                <w:sz w:val="24"/>
                <w:szCs w:val="24"/>
              </w:rPr>
              <w:t>日期</w:t>
            </w:r>
          </w:p>
        </w:tc>
      </w:tr>
      <w:tr w14:paraId="2135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atLeast"/>
          <w:jc w:val="center"/>
        </w:trPr>
        <w:tc>
          <w:tcPr>
            <w:tcW w:w="9072" w:type="dxa"/>
            <w:gridSpan w:val="2"/>
            <w:tcBorders>
              <w:top w:val="single" w:color="auto" w:sz="4" w:space="0"/>
              <w:left w:val="single" w:color="auto" w:sz="4" w:space="0"/>
              <w:bottom w:val="single" w:color="auto" w:sz="4" w:space="0"/>
              <w:right w:val="single" w:color="auto" w:sz="4" w:space="0"/>
            </w:tcBorders>
            <w:shd w:val="clear" w:color="auto" w:fill="auto"/>
          </w:tcPr>
          <w:p w14:paraId="3FCCC096">
            <w:pPr>
              <w:spacing w:line="400" w:lineRule="exact"/>
            </w:pPr>
            <w:r>
              <w:rPr>
                <w:rFonts w:hint="eastAsia" w:ascii="宋体" w:hAnsi="宋体" w:cs="宋体"/>
                <w:sz w:val="24"/>
                <w:szCs w:val="24"/>
              </w:rPr>
              <w:t>审核意见：</w:t>
            </w:r>
          </w:p>
          <w:p w14:paraId="4041FEAC">
            <w:pPr>
              <w:spacing w:line="400" w:lineRule="exact"/>
              <w:ind w:firstLine="435"/>
            </w:pPr>
            <w:r>
              <w:rPr>
                <w:rFonts w:hint="eastAsia" w:ascii="宋体" w:hAnsi="宋体" w:cs="宋体"/>
                <w:sz w:val="24"/>
                <w:szCs w:val="24"/>
              </w:rPr>
              <w:t>□不同意。</w:t>
            </w:r>
          </w:p>
          <w:p w14:paraId="0BC60244">
            <w:pPr>
              <w:spacing w:line="400" w:lineRule="exact"/>
              <w:ind w:firstLine="480" w:firstLineChars="200"/>
            </w:pPr>
            <w:r>
              <w:rPr>
                <w:rFonts w:hint="eastAsia" w:ascii="宋体" w:hAnsi="宋体" w:cs="宋体"/>
                <w:sz w:val="24"/>
                <w:szCs w:val="24"/>
              </w:rPr>
              <w:t>□同意，支付时间为本表签发后的</w:t>
            </w:r>
            <w:r>
              <w:rPr>
                <w:sz w:val="24"/>
                <w:szCs w:val="24"/>
              </w:rPr>
              <w:t>15</w:t>
            </w:r>
            <w:r>
              <w:rPr>
                <w:rFonts w:hint="eastAsia" w:ascii="宋体" w:hAnsi="宋体" w:cs="宋体"/>
                <w:sz w:val="24"/>
                <w:szCs w:val="24"/>
              </w:rPr>
              <w:t>天内。</w:t>
            </w:r>
          </w:p>
          <w:p w14:paraId="476AD7D3">
            <w:pPr>
              <w:wordWrap w:val="0"/>
              <w:spacing w:line="400" w:lineRule="exact"/>
              <w:ind w:firstLine="480" w:firstLineChars="200"/>
              <w:jc w:val="right"/>
            </w:pPr>
            <w:r>
              <w:rPr>
                <w:rFonts w:hint="eastAsia" w:ascii="宋体" w:hAnsi="宋体" w:cs="宋体"/>
                <w:sz w:val="24"/>
                <w:szCs w:val="24"/>
              </w:rPr>
              <w:t>发包人（章）</w:t>
            </w:r>
          </w:p>
          <w:p w14:paraId="5CF704A3">
            <w:pPr>
              <w:wordWrap w:val="0"/>
              <w:spacing w:line="400" w:lineRule="exact"/>
              <w:ind w:firstLine="480" w:firstLineChars="200"/>
              <w:jc w:val="right"/>
              <w:rPr>
                <w:u w:val="single"/>
              </w:rPr>
            </w:pPr>
            <w:r>
              <w:rPr>
                <w:rFonts w:hint="eastAsia" w:ascii="宋体" w:hAnsi="宋体" w:cs="宋体"/>
                <w:sz w:val="24"/>
                <w:szCs w:val="24"/>
              </w:rPr>
              <w:t>发包人代表</w:t>
            </w:r>
          </w:p>
          <w:p w14:paraId="67FBB53A">
            <w:pPr>
              <w:wordWrap w:val="0"/>
              <w:spacing w:line="400" w:lineRule="exact"/>
              <w:ind w:firstLine="480" w:firstLineChars="200"/>
              <w:jc w:val="right"/>
              <w:rPr>
                <w:u w:val="single"/>
              </w:rPr>
            </w:pPr>
            <w:r>
              <w:rPr>
                <w:rFonts w:hint="eastAsia" w:ascii="宋体" w:hAnsi="宋体" w:cs="宋体"/>
                <w:sz w:val="24"/>
                <w:szCs w:val="24"/>
              </w:rPr>
              <w:t>日期</w:t>
            </w:r>
          </w:p>
        </w:tc>
      </w:tr>
    </w:tbl>
    <w:p w14:paraId="3AFD538B">
      <w:pPr>
        <w:spacing w:beforeLines="50"/>
        <w:ind w:firstLine="360" w:firstLineChars="200"/>
        <w:rPr>
          <w:sz w:val="18"/>
          <w:szCs w:val="18"/>
        </w:rPr>
      </w:pPr>
      <w:r>
        <w:rPr>
          <w:rFonts w:hint="eastAsia" w:ascii="宋体" w:hAnsi="宋体" w:cs="宋体"/>
          <w:sz w:val="18"/>
          <w:szCs w:val="18"/>
        </w:rPr>
        <w:t>注：</w:t>
      </w:r>
      <w:r>
        <w:rPr>
          <w:sz w:val="18"/>
          <w:szCs w:val="18"/>
        </w:rPr>
        <w:t>1.</w:t>
      </w:r>
      <w:r>
        <w:rPr>
          <w:rFonts w:hint="eastAsia" w:ascii="宋体" w:hAnsi="宋体" w:cs="宋体"/>
          <w:sz w:val="18"/>
          <w:szCs w:val="18"/>
        </w:rPr>
        <w:t>在选择栏中的“□”内作标识“√”。 如监理人已退场，监理工程师栏可空缺。</w:t>
      </w:r>
    </w:p>
    <w:p w14:paraId="6B5BC3DB">
      <w:pPr>
        <w:spacing w:beforeLines="50"/>
        <w:ind w:left="720" w:hanging="720" w:hangingChars="400"/>
        <w:rPr>
          <w:sz w:val="18"/>
          <w:szCs w:val="18"/>
        </w:rPr>
      </w:pPr>
      <w:r>
        <w:rPr>
          <w:sz w:val="18"/>
          <w:szCs w:val="18"/>
        </w:rPr>
        <w:t>2.</w:t>
      </w:r>
      <w:r>
        <w:rPr>
          <w:rFonts w:hint="eastAsia" w:ascii="宋体" w:hAnsi="宋体" w:cs="宋体"/>
          <w:sz w:val="18"/>
          <w:szCs w:val="18"/>
        </w:rPr>
        <w:t>本表一式四份，由承包人填报，发包人、监理人、造价咨询人、承包人各存一份。</w:t>
      </w:r>
    </w:p>
    <w:p w14:paraId="68059BD7">
      <w:pPr>
        <w:spacing w:line="360" w:lineRule="auto"/>
        <w:jc w:val="left"/>
        <w:rPr>
          <w:u w:val="single"/>
        </w:rPr>
      </w:pPr>
    </w:p>
    <w:p w14:paraId="5938085B">
      <w:pPr>
        <w:pStyle w:val="20"/>
        <w:widowControl w:val="0"/>
        <w:spacing w:before="0" w:beforeAutospacing="0" w:after="0" w:afterAutospacing="0" w:line="200" w:lineRule="exact"/>
        <w:ind w:firstLine="301"/>
        <w:rPr>
          <w:rFonts w:hAnsi="Courier New" w:cs="Times New Roman"/>
          <w:bCs/>
          <w:spacing w:val="10"/>
          <w:sz w:val="30"/>
          <w:szCs w:val="30"/>
        </w:rPr>
      </w:pPr>
    </w:p>
    <w:p w14:paraId="4EFB6425">
      <w:pPr>
        <w:pStyle w:val="20"/>
        <w:widowControl w:val="0"/>
        <w:spacing w:before="0" w:beforeAutospacing="0" w:after="0" w:afterAutospacing="0" w:line="200" w:lineRule="exact"/>
        <w:ind w:firstLine="301"/>
        <w:rPr>
          <w:rFonts w:hAnsi="Courier New" w:cs="Times New Roman"/>
          <w:bCs/>
          <w:spacing w:val="10"/>
          <w:sz w:val="30"/>
          <w:szCs w:val="30"/>
        </w:rPr>
      </w:pPr>
    </w:p>
    <w:p w14:paraId="18EBF9A1">
      <w:pPr>
        <w:pStyle w:val="20"/>
        <w:widowControl w:val="0"/>
        <w:spacing w:before="0" w:beforeAutospacing="0" w:after="0" w:afterAutospacing="0" w:line="200" w:lineRule="exact"/>
        <w:ind w:firstLine="301"/>
        <w:rPr>
          <w:rFonts w:hAnsi="Courier New" w:cs="Times New Roman"/>
          <w:bCs/>
          <w:spacing w:val="10"/>
          <w:sz w:val="30"/>
          <w:szCs w:val="30"/>
        </w:rPr>
      </w:pPr>
    </w:p>
    <w:p w14:paraId="2F1DC40E">
      <w:pPr>
        <w:pStyle w:val="20"/>
        <w:widowControl w:val="0"/>
        <w:spacing w:before="0" w:beforeAutospacing="0" w:after="0" w:afterAutospacing="0" w:line="200" w:lineRule="exact"/>
        <w:ind w:firstLine="301"/>
        <w:rPr>
          <w:rFonts w:hAnsi="Courier New" w:cs="Times New Roman"/>
          <w:bCs/>
          <w:spacing w:val="10"/>
          <w:sz w:val="30"/>
          <w:szCs w:val="30"/>
        </w:rPr>
      </w:pPr>
    </w:p>
    <w:p w14:paraId="21ABAD39">
      <w:pPr>
        <w:pStyle w:val="20"/>
        <w:widowControl w:val="0"/>
        <w:spacing w:before="0" w:beforeAutospacing="0" w:after="0" w:afterAutospacing="0" w:line="200" w:lineRule="exact"/>
        <w:ind w:firstLine="301"/>
        <w:rPr>
          <w:rFonts w:hAnsi="Courier New" w:cs="Times New Roman"/>
          <w:bCs/>
          <w:spacing w:val="10"/>
          <w:sz w:val="30"/>
          <w:szCs w:val="30"/>
        </w:rPr>
      </w:pPr>
    </w:p>
    <w:p w14:paraId="76326C97">
      <w:pPr>
        <w:spacing w:line="360" w:lineRule="auto"/>
        <w:jc w:val="left"/>
        <w:rPr>
          <w:rFonts w:hAnsi="宋体" w:cs="宋体"/>
          <w:sz w:val="30"/>
          <w:szCs w:val="30"/>
        </w:rPr>
      </w:pPr>
      <w:r>
        <w:rPr>
          <w:rFonts w:hint="eastAsia" w:ascii="宋体" w:hAnsi="宋体" w:cs="宋体"/>
          <w:sz w:val="30"/>
          <w:szCs w:val="30"/>
        </w:rPr>
        <w:t>附件8：</w:t>
      </w:r>
    </w:p>
    <w:p w14:paraId="2302B01F">
      <w:pPr>
        <w:spacing w:line="360" w:lineRule="auto"/>
        <w:ind w:firstLine="720" w:firstLineChars="200"/>
        <w:jc w:val="center"/>
        <w:rPr>
          <w:rFonts w:ascii="宋体" w:hAnsi="宋体" w:cs="宋体"/>
          <w:sz w:val="36"/>
          <w:szCs w:val="36"/>
        </w:rPr>
      </w:pPr>
      <w:r>
        <w:rPr>
          <w:rFonts w:hint="eastAsia" w:ascii="宋体" w:hAnsi="宋体" w:cs="宋体"/>
          <w:sz w:val="36"/>
          <w:szCs w:val="36"/>
        </w:rPr>
        <w:t>总价合同进度款支付分解表</w:t>
      </w:r>
    </w:p>
    <w:p w14:paraId="17629495">
      <w:pPr>
        <w:spacing w:line="360" w:lineRule="auto"/>
        <w:rPr>
          <w:rFonts w:ascii="宋体" w:hAnsi="宋体" w:cs="宋体"/>
        </w:rPr>
      </w:pPr>
      <w:r>
        <w:rPr>
          <w:rFonts w:hint="eastAsia" w:ascii="宋体" w:hAnsi="宋体" w:cs="宋体"/>
          <w:sz w:val="24"/>
          <w:szCs w:val="24"/>
        </w:rPr>
        <w:t>工程名称：</w:t>
      </w:r>
    </w:p>
    <w:tbl>
      <w:tblPr>
        <w:tblStyle w:val="24"/>
        <w:tblW w:w="8746"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3119"/>
        <w:gridCol w:w="2943"/>
        <w:gridCol w:w="1155"/>
      </w:tblGrid>
      <w:tr w14:paraId="2510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tcPr>
          <w:p w14:paraId="1DF97C10">
            <w:pPr>
              <w:spacing w:line="360" w:lineRule="auto"/>
              <w:jc w:val="center"/>
              <w:rPr>
                <w:rFonts w:ascii="宋体" w:hAnsi="宋体" w:cs="宋体"/>
              </w:rPr>
            </w:pPr>
            <w:r>
              <w:rPr>
                <w:rFonts w:hint="eastAsia" w:ascii="宋体" w:hAnsi="宋体" w:cs="宋体"/>
                <w:sz w:val="24"/>
                <w:szCs w:val="24"/>
              </w:rPr>
              <w:t>进度款期次</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0438CF77">
            <w:pPr>
              <w:spacing w:line="360" w:lineRule="auto"/>
              <w:jc w:val="center"/>
              <w:rPr>
                <w:rFonts w:ascii="宋体" w:hAnsi="宋体" w:cs="宋体"/>
              </w:rPr>
            </w:pPr>
            <w:r>
              <w:rPr>
                <w:rFonts w:hint="eastAsia" w:ascii="宋体" w:hAnsi="宋体" w:cs="宋体"/>
                <w:sz w:val="24"/>
                <w:szCs w:val="24"/>
              </w:rPr>
              <w:t>形象进度</w:t>
            </w:r>
          </w:p>
        </w:tc>
        <w:tc>
          <w:tcPr>
            <w:tcW w:w="2943" w:type="dxa"/>
            <w:tcBorders>
              <w:top w:val="single" w:color="auto" w:sz="4" w:space="0"/>
              <w:left w:val="single" w:color="auto" w:sz="4" w:space="0"/>
              <w:bottom w:val="single" w:color="auto" w:sz="4" w:space="0"/>
              <w:right w:val="single" w:color="auto" w:sz="4" w:space="0"/>
            </w:tcBorders>
            <w:shd w:val="clear" w:color="auto" w:fill="auto"/>
          </w:tcPr>
          <w:p w14:paraId="1290067C">
            <w:pPr>
              <w:spacing w:line="360" w:lineRule="auto"/>
              <w:jc w:val="center"/>
              <w:rPr>
                <w:rFonts w:ascii="宋体" w:hAnsi="宋体" w:cs="宋体"/>
              </w:rPr>
            </w:pPr>
            <w:r>
              <w:rPr>
                <w:rFonts w:hint="eastAsia" w:ascii="宋体" w:hAnsi="宋体" w:cs="宋体"/>
                <w:sz w:val="24"/>
                <w:szCs w:val="24"/>
              </w:rPr>
              <w:t>进度款付款金额（元）</w:t>
            </w:r>
          </w:p>
        </w:tc>
        <w:tc>
          <w:tcPr>
            <w:tcW w:w="1155" w:type="dxa"/>
            <w:tcBorders>
              <w:top w:val="single" w:color="auto" w:sz="4" w:space="0"/>
              <w:left w:val="single" w:color="auto" w:sz="4" w:space="0"/>
              <w:bottom w:val="single" w:color="auto" w:sz="4" w:space="0"/>
              <w:right w:val="single" w:color="auto" w:sz="4" w:space="0"/>
            </w:tcBorders>
            <w:shd w:val="clear" w:color="auto" w:fill="auto"/>
          </w:tcPr>
          <w:p w14:paraId="0E7DC811">
            <w:pPr>
              <w:spacing w:line="360" w:lineRule="auto"/>
              <w:jc w:val="center"/>
              <w:rPr>
                <w:rFonts w:ascii="宋体" w:hAnsi="宋体" w:cs="宋体"/>
              </w:rPr>
            </w:pPr>
            <w:r>
              <w:rPr>
                <w:rFonts w:hint="eastAsia" w:ascii="宋体" w:hAnsi="宋体" w:cs="宋体"/>
                <w:sz w:val="24"/>
                <w:szCs w:val="24"/>
              </w:rPr>
              <w:t>备注</w:t>
            </w:r>
          </w:p>
        </w:tc>
      </w:tr>
      <w:tr w14:paraId="2352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tcPr>
          <w:p w14:paraId="08375382">
            <w:pPr>
              <w:spacing w:line="360" w:lineRule="auto"/>
              <w:jc w:val="center"/>
              <w:rPr>
                <w:rFonts w:ascii="宋体" w:hAnsi="宋体" w:cs="宋体"/>
              </w:rPr>
            </w:pPr>
            <w:r>
              <w:rPr>
                <w:rFonts w:hint="eastAsia" w:ascii="宋体" w:hAnsi="宋体" w:cs="宋体"/>
                <w:sz w:val="24"/>
                <w:szCs w:val="24"/>
              </w:rPr>
              <w:t>第一期</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0B3B1C10">
            <w:pPr>
              <w:spacing w:line="360" w:lineRule="auto"/>
              <w:jc w:val="center"/>
              <w:rPr>
                <w:rFonts w:ascii="宋体" w:hAnsi="宋体" w:cs="宋体"/>
              </w:rPr>
            </w:pPr>
          </w:p>
        </w:tc>
        <w:tc>
          <w:tcPr>
            <w:tcW w:w="2943" w:type="dxa"/>
            <w:tcBorders>
              <w:top w:val="single" w:color="auto" w:sz="4" w:space="0"/>
              <w:left w:val="single" w:color="auto" w:sz="4" w:space="0"/>
              <w:bottom w:val="single" w:color="auto" w:sz="4" w:space="0"/>
              <w:right w:val="single" w:color="auto" w:sz="4" w:space="0"/>
            </w:tcBorders>
            <w:shd w:val="clear" w:color="auto" w:fill="auto"/>
          </w:tcPr>
          <w:p w14:paraId="7AFB39F8">
            <w:pPr>
              <w:spacing w:line="360" w:lineRule="auto"/>
              <w:jc w:val="center"/>
              <w:rPr>
                <w:rFonts w:ascii="宋体" w:hAnsi="宋体" w:cs="宋体"/>
              </w:rPr>
            </w:pPr>
          </w:p>
        </w:tc>
        <w:tc>
          <w:tcPr>
            <w:tcW w:w="1155" w:type="dxa"/>
            <w:tcBorders>
              <w:top w:val="single" w:color="auto" w:sz="4" w:space="0"/>
              <w:left w:val="single" w:color="auto" w:sz="4" w:space="0"/>
              <w:bottom w:val="single" w:color="auto" w:sz="4" w:space="0"/>
              <w:right w:val="single" w:color="auto" w:sz="4" w:space="0"/>
            </w:tcBorders>
            <w:shd w:val="clear" w:color="auto" w:fill="auto"/>
          </w:tcPr>
          <w:p w14:paraId="42C089B8">
            <w:pPr>
              <w:spacing w:line="360" w:lineRule="auto"/>
              <w:jc w:val="center"/>
              <w:rPr>
                <w:rFonts w:ascii="宋体" w:hAnsi="宋体" w:cs="宋体"/>
              </w:rPr>
            </w:pPr>
          </w:p>
        </w:tc>
      </w:tr>
      <w:tr w14:paraId="061D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tcPr>
          <w:p w14:paraId="38D6A1E0">
            <w:pPr>
              <w:spacing w:line="360" w:lineRule="auto"/>
              <w:jc w:val="center"/>
              <w:rPr>
                <w:rFonts w:ascii="宋体" w:hAnsi="宋体" w:cs="宋体"/>
              </w:rPr>
            </w:pPr>
            <w:r>
              <w:rPr>
                <w:rFonts w:hint="eastAsia" w:ascii="宋体" w:hAnsi="宋体" w:cs="宋体"/>
                <w:sz w:val="24"/>
                <w:szCs w:val="24"/>
              </w:rPr>
              <w:t>第二期</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12BAD84E">
            <w:pPr>
              <w:spacing w:line="360" w:lineRule="auto"/>
              <w:jc w:val="center"/>
              <w:rPr>
                <w:rFonts w:ascii="宋体" w:hAnsi="宋体" w:cs="宋体"/>
              </w:rPr>
            </w:pPr>
          </w:p>
        </w:tc>
        <w:tc>
          <w:tcPr>
            <w:tcW w:w="2943" w:type="dxa"/>
            <w:tcBorders>
              <w:top w:val="single" w:color="auto" w:sz="4" w:space="0"/>
              <w:left w:val="single" w:color="auto" w:sz="4" w:space="0"/>
              <w:bottom w:val="single" w:color="auto" w:sz="4" w:space="0"/>
              <w:right w:val="single" w:color="auto" w:sz="4" w:space="0"/>
            </w:tcBorders>
            <w:shd w:val="clear" w:color="auto" w:fill="auto"/>
          </w:tcPr>
          <w:p w14:paraId="6D5863FD">
            <w:pPr>
              <w:spacing w:line="360" w:lineRule="auto"/>
              <w:jc w:val="center"/>
              <w:rPr>
                <w:rFonts w:ascii="宋体" w:hAnsi="宋体" w:cs="宋体"/>
              </w:rPr>
            </w:pPr>
          </w:p>
        </w:tc>
        <w:tc>
          <w:tcPr>
            <w:tcW w:w="1155" w:type="dxa"/>
            <w:tcBorders>
              <w:top w:val="single" w:color="auto" w:sz="4" w:space="0"/>
              <w:left w:val="single" w:color="auto" w:sz="4" w:space="0"/>
              <w:bottom w:val="single" w:color="auto" w:sz="4" w:space="0"/>
              <w:right w:val="single" w:color="auto" w:sz="4" w:space="0"/>
            </w:tcBorders>
            <w:shd w:val="clear" w:color="auto" w:fill="auto"/>
          </w:tcPr>
          <w:p w14:paraId="3EB12F96">
            <w:pPr>
              <w:spacing w:line="360" w:lineRule="auto"/>
              <w:jc w:val="center"/>
              <w:rPr>
                <w:rFonts w:ascii="宋体" w:hAnsi="宋体" w:cs="宋体"/>
              </w:rPr>
            </w:pPr>
          </w:p>
        </w:tc>
      </w:tr>
      <w:tr w14:paraId="265A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shd w:val="clear" w:color="auto" w:fill="auto"/>
          </w:tcPr>
          <w:p w14:paraId="1AF01D1A">
            <w:pPr>
              <w:spacing w:line="360" w:lineRule="auto"/>
              <w:jc w:val="center"/>
              <w:rPr>
                <w:rFonts w:ascii="宋体" w:hAnsi="宋体" w:cs="宋体"/>
              </w:rPr>
            </w:pPr>
            <w:r>
              <w:rPr>
                <w:rFonts w:hint="eastAsia" w:ascii="宋体" w:hAnsi="宋体" w:cs="宋体"/>
                <w:sz w:val="24"/>
                <w:szCs w:val="24"/>
              </w:rPr>
              <w:t>第三期</w:t>
            </w:r>
          </w:p>
        </w:tc>
        <w:tc>
          <w:tcPr>
            <w:tcW w:w="3119" w:type="dxa"/>
            <w:tcBorders>
              <w:top w:val="single" w:color="auto" w:sz="4" w:space="0"/>
              <w:left w:val="single" w:color="auto" w:sz="4" w:space="0"/>
              <w:bottom w:val="single" w:color="auto" w:sz="4" w:space="0"/>
              <w:right w:val="single" w:color="auto" w:sz="4" w:space="0"/>
            </w:tcBorders>
            <w:shd w:val="clear" w:color="auto" w:fill="auto"/>
          </w:tcPr>
          <w:p w14:paraId="23CEF2B6">
            <w:pPr>
              <w:spacing w:line="360" w:lineRule="auto"/>
              <w:jc w:val="center"/>
              <w:rPr>
                <w:rFonts w:ascii="宋体" w:hAnsi="宋体" w:cs="宋体"/>
              </w:rPr>
            </w:pPr>
          </w:p>
        </w:tc>
        <w:tc>
          <w:tcPr>
            <w:tcW w:w="2943" w:type="dxa"/>
            <w:tcBorders>
              <w:top w:val="single" w:color="auto" w:sz="4" w:space="0"/>
              <w:left w:val="single" w:color="auto" w:sz="4" w:space="0"/>
              <w:bottom w:val="single" w:color="auto" w:sz="4" w:space="0"/>
              <w:right w:val="single" w:color="auto" w:sz="4" w:space="0"/>
            </w:tcBorders>
            <w:shd w:val="clear" w:color="auto" w:fill="auto"/>
          </w:tcPr>
          <w:p w14:paraId="11B50EF9">
            <w:pPr>
              <w:spacing w:line="360" w:lineRule="auto"/>
              <w:jc w:val="center"/>
              <w:rPr>
                <w:rFonts w:ascii="宋体" w:hAnsi="宋体" w:cs="宋体"/>
              </w:rPr>
            </w:pPr>
          </w:p>
        </w:tc>
        <w:tc>
          <w:tcPr>
            <w:tcW w:w="1155" w:type="dxa"/>
            <w:tcBorders>
              <w:top w:val="single" w:color="auto" w:sz="4" w:space="0"/>
              <w:left w:val="single" w:color="auto" w:sz="4" w:space="0"/>
              <w:bottom w:val="single" w:color="auto" w:sz="4" w:space="0"/>
              <w:right w:val="single" w:color="auto" w:sz="4" w:space="0"/>
            </w:tcBorders>
            <w:shd w:val="clear" w:color="auto" w:fill="auto"/>
          </w:tcPr>
          <w:p w14:paraId="18EEEAE7">
            <w:pPr>
              <w:spacing w:line="360" w:lineRule="auto"/>
              <w:jc w:val="center"/>
              <w:rPr>
                <w:rFonts w:ascii="宋体" w:hAnsi="宋体" w:cs="宋体"/>
              </w:rPr>
            </w:pPr>
          </w:p>
        </w:tc>
      </w:tr>
      <w:tr w14:paraId="24CF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4648" w:type="dxa"/>
            <w:gridSpan w:val="2"/>
            <w:tcBorders>
              <w:top w:val="single" w:color="auto" w:sz="4" w:space="0"/>
              <w:left w:val="single" w:color="auto" w:sz="4" w:space="0"/>
              <w:bottom w:val="single" w:color="auto" w:sz="4" w:space="0"/>
              <w:right w:val="single" w:color="auto" w:sz="4" w:space="0"/>
            </w:tcBorders>
            <w:shd w:val="clear" w:color="auto" w:fill="auto"/>
          </w:tcPr>
          <w:p w14:paraId="2CF58B72">
            <w:pPr>
              <w:spacing w:line="360" w:lineRule="exact"/>
              <w:ind w:firstLine="435"/>
              <w:jc w:val="center"/>
            </w:pPr>
            <w:r>
              <w:rPr>
                <w:rFonts w:hint="eastAsia" w:ascii="宋体" w:hAnsi="宋体" w:cs="宋体"/>
                <w:sz w:val="24"/>
                <w:szCs w:val="24"/>
              </w:rPr>
              <w:t>发包人代表签字：</w:t>
            </w:r>
          </w:p>
          <w:p w14:paraId="205D1636">
            <w:pPr>
              <w:spacing w:line="360" w:lineRule="exact"/>
              <w:ind w:firstLine="435"/>
              <w:jc w:val="center"/>
            </w:pPr>
          </w:p>
          <w:p w14:paraId="6C4278B7">
            <w:pPr>
              <w:spacing w:line="360" w:lineRule="exact"/>
              <w:ind w:firstLine="435"/>
              <w:jc w:val="center"/>
            </w:pPr>
            <w:r>
              <w:rPr>
                <w:rFonts w:hint="eastAsia" w:ascii="宋体" w:hAnsi="宋体" w:cs="宋体"/>
                <w:sz w:val="24"/>
                <w:szCs w:val="24"/>
              </w:rPr>
              <w:t>发包人（盖公章）</w:t>
            </w:r>
          </w:p>
          <w:p w14:paraId="3CF6FD2B">
            <w:pPr>
              <w:spacing w:line="360" w:lineRule="exact"/>
              <w:ind w:firstLine="435"/>
              <w:jc w:val="center"/>
              <w:rPr>
                <w:u w:val="single"/>
              </w:rPr>
            </w:pPr>
            <w:r>
              <w:rPr>
                <w:rFonts w:hint="eastAsia" w:ascii="宋体" w:hAnsi="宋体" w:cs="宋体"/>
                <w:sz w:val="24"/>
                <w:szCs w:val="24"/>
              </w:rPr>
              <w:t>日期</w:t>
            </w:r>
          </w:p>
        </w:tc>
        <w:tc>
          <w:tcPr>
            <w:tcW w:w="4098" w:type="dxa"/>
            <w:gridSpan w:val="2"/>
            <w:tcBorders>
              <w:top w:val="single" w:color="auto" w:sz="4" w:space="0"/>
              <w:left w:val="single" w:color="auto" w:sz="4" w:space="0"/>
              <w:bottom w:val="single" w:color="auto" w:sz="4" w:space="0"/>
              <w:right w:val="single" w:color="auto" w:sz="4" w:space="0"/>
            </w:tcBorders>
            <w:shd w:val="clear" w:color="auto" w:fill="auto"/>
          </w:tcPr>
          <w:p w14:paraId="12F50A5B">
            <w:pPr>
              <w:spacing w:line="360" w:lineRule="exact"/>
              <w:ind w:firstLine="435"/>
              <w:jc w:val="center"/>
            </w:pPr>
            <w:r>
              <w:rPr>
                <w:rFonts w:hint="eastAsia" w:ascii="宋体" w:hAnsi="宋体" w:cs="宋体"/>
                <w:sz w:val="24"/>
                <w:szCs w:val="24"/>
              </w:rPr>
              <w:t>承包人代表签字：</w:t>
            </w:r>
          </w:p>
          <w:p w14:paraId="3A138E7E">
            <w:pPr>
              <w:spacing w:line="360" w:lineRule="exact"/>
              <w:ind w:firstLine="435"/>
              <w:jc w:val="center"/>
            </w:pPr>
          </w:p>
          <w:p w14:paraId="69007FB0">
            <w:pPr>
              <w:spacing w:line="360" w:lineRule="exact"/>
              <w:ind w:firstLine="435"/>
              <w:jc w:val="center"/>
            </w:pPr>
            <w:r>
              <w:rPr>
                <w:rFonts w:hint="eastAsia" w:ascii="宋体" w:hAnsi="宋体" w:cs="宋体"/>
                <w:sz w:val="24"/>
                <w:szCs w:val="24"/>
              </w:rPr>
              <w:t>承包人（盖公章）</w:t>
            </w:r>
          </w:p>
          <w:p w14:paraId="5000FDCF">
            <w:pPr>
              <w:spacing w:line="360" w:lineRule="exact"/>
              <w:ind w:firstLine="435"/>
              <w:jc w:val="center"/>
              <w:rPr>
                <w:u w:val="single"/>
              </w:rPr>
            </w:pPr>
            <w:r>
              <w:rPr>
                <w:rFonts w:hint="eastAsia" w:ascii="宋体" w:hAnsi="宋体" w:cs="宋体"/>
                <w:sz w:val="24"/>
                <w:szCs w:val="24"/>
              </w:rPr>
              <w:t>日期</w:t>
            </w:r>
          </w:p>
        </w:tc>
      </w:tr>
    </w:tbl>
    <w:p w14:paraId="6F95FFAE">
      <w:pPr>
        <w:spacing w:line="360" w:lineRule="auto"/>
        <w:rPr>
          <w:rFonts w:ascii="宋体" w:hAnsi="宋体"/>
          <w:sz w:val="21"/>
          <w:szCs w:val="21"/>
          <w:u w:val="single"/>
        </w:rPr>
      </w:pPr>
    </w:p>
    <w:p w14:paraId="7B4B013C"/>
    <w:p w14:paraId="3D01CE09">
      <w:pPr>
        <w:spacing w:line="360" w:lineRule="auto"/>
        <w:jc w:val="left"/>
        <w:rPr>
          <w:rFonts w:eastAsia="黑体" w:cs="黑体"/>
          <w:b/>
          <w:bCs/>
          <w:sz w:val="28"/>
          <w:szCs w:val="28"/>
        </w:rPr>
      </w:pPr>
    </w:p>
    <w:p w14:paraId="3BA57DEB">
      <w:pPr>
        <w:spacing w:line="360" w:lineRule="auto"/>
        <w:jc w:val="left"/>
        <w:rPr>
          <w:rFonts w:eastAsia="黑体" w:cs="黑体"/>
          <w:b/>
          <w:bCs/>
          <w:sz w:val="28"/>
          <w:szCs w:val="28"/>
        </w:rPr>
      </w:pPr>
    </w:p>
    <w:p w14:paraId="379B8921">
      <w:pPr>
        <w:spacing w:line="360" w:lineRule="auto"/>
        <w:jc w:val="left"/>
        <w:rPr>
          <w:rFonts w:ascii="宋体" w:hAnsi="宋体" w:cs="宋体"/>
          <w:sz w:val="21"/>
          <w:szCs w:val="21"/>
        </w:rPr>
      </w:pPr>
    </w:p>
    <w:p w14:paraId="0EA8932B">
      <w:pPr>
        <w:spacing w:line="360" w:lineRule="auto"/>
        <w:jc w:val="left"/>
        <w:rPr>
          <w:rFonts w:ascii="宋体" w:hAnsi="宋体" w:cs="宋体"/>
          <w:sz w:val="21"/>
          <w:szCs w:val="21"/>
        </w:rPr>
      </w:pPr>
    </w:p>
    <w:p w14:paraId="74956ED8">
      <w:pPr>
        <w:spacing w:line="360" w:lineRule="auto"/>
        <w:jc w:val="left"/>
        <w:rPr>
          <w:rFonts w:ascii="宋体" w:hAnsi="宋体" w:cs="宋体"/>
          <w:sz w:val="21"/>
          <w:szCs w:val="21"/>
        </w:rPr>
      </w:pPr>
    </w:p>
    <w:p w14:paraId="2EEBD507">
      <w:pPr>
        <w:spacing w:line="360" w:lineRule="auto"/>
        <w:jc w:val="left"/>
        <w:rPr>
          <w:rFonts w:ascii="宋体" w:hAnsi="宋体" w:cs="宋体"/>
          <w:sz w:val="21"/>
          <w:szCs w:val="21"/>
        </w:rPr>
      </w:pPr>
    </w:p>
    <w:p w14:paraId="6224CEE6">
      <w:pPr>
        <w:spacing w:line="360" w:lineRule="auto"/>
        <w:jc w:val="left"/>
        <w:rPr>
          <w:rFonts w:ascii="宋体" w:hAnsi="宋体" w:cs="宋体"/>
          <w:sz w:val="21"/>
          <w:szCs w:val="21"/>
        </w:rPr>
      </w:pPr>
    </w:p>
    <w:p w14:paraId="1401239A">
      <w:pPr>
        <w:spacing w:line="360" w:lineRule="auto"/>
        <w:jc w:val="left"/>
        <w:rPr>
          <w:rFonts w:ascii="宋体" w:hAnsi="宋体" w:cs="宋体"/>
          <w:sz w:val="21"/>
          <w:szCs w:val="21"/>
        </w:rPr>
      </w:pPr>
    </w:p>
    <w:p w14:paraId="58992694">
      <w:pPr>
        <w:spacing w:line="360" w:lineRule="auto"/>
        <w:jc w:val="left"/>
        <w:rPr>
          <w:rFonts w:ascii="宋体" w:hAnsi="宋体" w:cs="宋体"/>
          <w:sz w:val="21"/>
          <w:szCs w:val="21"/>
        </w:rPr>
      </w:pPr>
    </w:p>
    <w:p w14:paraId="7084E3E2">
      <w:pPr>
        <w:spacing w:line="360" w:lineRule="auto"/>
        <w:jc w:val="left"/>
        <w:rPr>
          <w:rFonts w:ascii="宋体" w:hAnsi="宋体" w:cs="宋体"/>
          <w:sz w:val="21"/>
          <w:szCs w:val="21"/>
        </w:rPr>
      </w:pPr>
    </w:p>
    <w:p w14:paraId="4880626D">
      <w:pPr>
        <w:spacing w:line="360" w:lineRule="auto"/>
        <w:jc w:val="left"/>
        <w:rPr>
          <w:rFonts w:ascii="宋体" w:hAnsi="宋体" w:cs="宋体"/>
          <w:sz w:val="21"/>
          <w:szCs w:val="21"/>
        </w:rPr>
      </w:pPr>
    </w:p>
    <w:p w14:paraId="32E8B7E7">
      <w:pPr>
        <w:pStyle w:val="10"/>
        <w:rPr>
          <w:rFonts w:ascii="宋体" w:hAnsi="宋体" w:cs="宋体"/>
          <w:sz w:val="21"/>
          <w:szCs w:val="21"/>
        </w:rPr>
      </w:pPr>
    </w:p>
    <w:p w14:paraId="6072E5FE">
      <w:pPr>
        <w:rPr>
          <w:rFonts w:ascii="宋体" w:hAnsi="宋体" w:cs="宋体"/>
          <w:sz w:val="21"/>
          <w:szCs w:val="21"/>
        </w:rPr>
      </w:pPr>
    </w:p>
    <w:p w14:paraId="396DDFC0">
      <w:pPr>
        <w:pStyle w:val="10"/>
        <w:rPr>
          <w:rFonts w:ascii="宋体" w:hAnsi="宋体" w:cs="宋体"/>
          <w:sz w:val="21"/>
          <w:szCs w:val="21"/>
        </w:rPr>
      </w:pPr>
    </w:p>
    <w:p w14:paraId="7710A5DD">
      <w:pPr>
        <w:rPr>
          <w:rFonts w:ascii="宋体" w:hAnsi="宋体" w:cs="宋体"/>
          <w:sz w:val="21"/>
          <w:szCs w:val="21"/>
        </w:rPr>
      </w:pPr>
    </w:p>
    <w:p w14:paraId="1839C16D">
      <w:pPr>
        <w:pStyle w:val="10"/>
        <w:rPr>
          <w:rFonts w:ascii="宋体" w:hAnsi="宋体" w:cs="宋体"/>
          <w:sz w:val="21"/>
          <w:szCs w:val="21"/>
        </w:rPr>
      </w:pPr>
    </w:p>
    <w:p w14:paraId="13ED0BC7">
      <w:pPr>
        <w:rPr>
          <w:rFonts w:ascii="宋体" w:hAnsi="宋体" w:cs="宋体"/>
          <w:sz w:val="21"/>
          <w:szCs w:val="21"/>
        </w:rPr>
      </w:pPr>
    </w:p>
    <w:p w14:paraId="64B8EA84">
      <w:pPr>
        <w:pStyle w:val="10"/>
        <w:rPr>
          <w:rFonts w:ascii="宋体" w:hAnsi="宋体" w:cs="宋体"/>
          <w:sz w:val="21"/>
          <w:szCs w:val="21"/>
        </w:rPr>
      </w:pPr>
    </w:p>
    <w:p w14:paraId="6A8CA00B"/>
    <w:p w14:paraId="4BD35774">
      <w:pPr>
        <w:rPr>
          <w:rFonts w:ascii="宋体" w:hAnsi="宋体"/>
        </w:rPr>
      </w:pPr>
    </w:p>
    <w:p w14:paraId="1CF98583">
      <w:pPr>
        <w:pStyle w:val="32"/>
        <w:spacing w:line="360" w:lineRule="auto"/>
        <w:jc w:val="center"/>
        <w:outlineLvl w:val="0"/>
        <w:rPr>
          <w:szCs w:val="21"/>
        </w:rPr>
      </w:pPr>
      <w:bookmarkStart w:id="1112" w:name="_Toc14935"/>
      <w:r>
        <w:rPr>
          <w:rFonts w:ascii="宋体" w:hAnsi="宋体"/>
          <w:b/>
          <w:sz w:val="32"/>
          <w:szCs w:val="32"/>
        </w:rPr>
        <w:t xml:space="preserve">第六章   </w:t>
      </w:r>
      <w:bookmarkEnd w:id="1112"/>
      <w:r>
        <w:rPr>
          <w:rFonts w:hint="eastAsia" w:ascii="宋体" w:hAnsi="宋体"/>
          <w:b/>
          <w:sz w:val="32"/>
          <w:szCs w:val="32"/>
        </w:rPr>
        <w:t>评分办法和标准</w:t>
      </w:r>
    </w:p>
    <w:p w14:paraId="4EF89EBB">
      <w:pPr>
        <w:pStyle w:val="32"/>
        <w:spacing w:line="520" w:lineRule="exact"/>
        <w:rPr>
          <w:rFonts w:ascii="宋体" w:hAnsi="宋体" w:cs="宋体"/>
          <w:b/>
          <w:szCs w:val="21"/>
        </w:rPr>
      </w:pPr>
      <w:r>
        <w:rPr>
          <w:rFonts w:hint="eastAsia" w:ascii="宋体" w:hAnsi="宋体" w:cs="宋体"/>
          <w:b/>
          <w:szCs w:val="21"/>
        </w:rPr>
        <w:t>一、评标原则</w:t>
      </w:r>
    </w:p>
    <w:p w14:paraId="0C5CB0D3">
      <w:pPr>
        <w:pStyle w:val="13"/>
        <w:spacing w:line="520" w:lineRule="exact"/>
        <w:rPr>
          <w:rFonts w:cs="宋体"/>
          <w:b/>
          <w:sz w:val="21"/>
          <w:szCs w:val="21"/>
        </w:rPr>
      </w:pPr>
      <w:r>
        <w:rPr>
          <w:rFonts w:hint="eastAsia" w:cs="宋体"/>
          <w:bCs/>
          <w:sz w:val="21"/>
          <w:szCs w:val="21"/>
        </w:rPr>
        <w:t>（一）磋商小组的构成：</w:t>
      </w:r>
      <w:r>
        <w:rPr>
          <w:rFonts w:hint="eastAsia" w:cs="宋体"/>
          <w:spacing w:val="-4"/>
          <w:sz w:val="21"/>
          <w:szCs w:val="21"/>
        </w:rPr>
        <w:t>本项目的磋商小组依法由采购人代表及采购招投标专家库中随机抽取的评审专家组成，成员总数为</w:t>
      </w:r>
      <w:r>
        <w:rPr>
          <w:rFonts w:cs="宋体"/>
          <w:spacing w:val="-4"/>
          <w:sz w:val="21"/>
          <w:szCs w:val="21"/>
        </w:rPr>
        <w:t>3</w:t>
      </w:r>
      <w:r>
        <w:rPr>
          <w:rFonts w:hint="eastAsia" w:cs="宋体"/>
          <w:spacing w:val="-4"/>
          <w:sz w:val="21"/>
          <w:szCs w:val="21"/>
        </w:rPr>
        <w:t>人</w:t>
      </w:r>
      <w:r>
        <w:rPr>
          <w:rFonts w:hint="eastAsia" w:cs="宋体"/>
          <w:bCs/>
          <w:sz w:val="21"/>
          <w:szCs w:val="21"/>
        </w:rPr>
        <w:t>。</w:t>
      </w:r>
    </w:p>
    <w:p w14:paraId="2CB0A274">
      <w:pPr>
        <w:pStyle w:val="13"/>
        <w:spacing w:line="520" w:lineRule="exact"/>
        <w:rPr>
          <w:rFonts w:cs="宋体"/>
          <w:bCs/>
          <w:sz w:val="21"/>
          <w:szCs w:val="21"/>
        </w:rPr>
      </w:pPr>
      <w:r>
        <w:rPr>
          <w:rFonts w:hint="eastAsia" w:cs="宋体"/>
          <w:bCs/>
          <w:sz w:val="21"/>
          <w:szCs w:val="21"/>
        </w:rPr>
        <w:t>（二）评标依据：磋商小组将以磋商文件、磋商响应文件为评标依据，对响应供应商的报价、技术标、企业信誉等方面内容进行打分。</w:t>
      </w:r>
    </w:p>
    <w:p w14:paraId="42F75529">
      <w:pPr>
        <w:pStyle w:val="13"/>
        <w:spacing w:line="520" w:lineRule="exact"/>
        <w:rPr>
          <w:rFonts w:cs="宋体"/>
          <w:bCs/>
          <w:sz w:val="21"/>
          <w:szCs w:val="21"/>
        </w:rPr>
      </w:pPr>
      <w:r>
        <w:rPr>
          <w:rFonts w:hint="eastAsia" w:cs="宋体"/>
          <w:bCs/>
          <w:sz w:val="21"/>
          <w:szCs w:val="21"/>
        </w:rPr>
        <w:t>（三）评标方式：以封闭方式进行。</w:t>
      </w:r>
    </w:p>
    <w:p w14:paraId="14FA7D87">
      <w:pPr>
        <w:pStyle w:val="13"/>
        <w:spacing w:line="520" w:lineRule="exact"/>
        <w:contextualSpacing/>
        <w:rPr>
          <w:rFonts w:cs="宋体"/>
          <w:bCs/>
          <w:sz w:val="21"/>
          <w:szCs w:val="21"/>
        </w:rPr>
      </w:pPr>
      <w:r>
        <w:rPr>
          <w:rFonts w:hint="eastAsia" w:cs="宋体"/>
          <w:b/>
          <w:sz w:val="21"/>
          <w:szCs w:val="21"/>
        </w:rPr>
        <w:t>二、评分标准</w:t>
      </w:r>
    </w:p>
    <w:p w14:paraId="734DAA98">
      <w:pPr>
        <w:spacing w:line="360" w:lineRule="auto"/>
        <w:ind w:firstLine="420" w:firstLineChars="200"/>
        <w:rPr>
          <w:rFonts w:ascii="宋体" w:hAnsi="宋体"/>
          <w:bCs/>
          <w:sz w:val="21"/>
          <w:szCs w:val="21"/>
        </w:rPr>
      </w:pPr>
      <w:r>
        <w:rPr>
          <w:rFonts w:hint="eastAsia" w:cs="宋体"/>
          <w:bCs/>
          <w:sz w:val="21"/>
          <w:szCs w:val="21"/>
        </w:rPr>
        <w:t>（一）</w:t>
      </w:r>
      <w:r>
        <w:rPr>
          <w:rFonts w:hint="eastAsia" w:ascii="宋体" w:hAnsi="宋体"/>
          <w:bCs/>
          <w:sz w:val="21"/>
          <w:szCs w:val="21"/>
        </w:rPr>
        <w:t>磋商小组对供应商资格审查、符合性进行评审。资格审查指依据法律、法规和竞争性磋商文件的规定，对竞争性磋商响应文件中的资格证明资料进行审查，如果供应商出现没有按照要求提交全部资格证明文件或资格证明无效；未按采购文件要求签字盖章、提交磋商保证金、有效报价等则视为该供应商符合性不合格，未按采购文件响应工期、质量，内容等则视为该供应商响应性不合格。</w:t>
      </w:r>
    </w:p>
    <w:p w14:paraId="08F63512">
      <w:pPr>
        <w:pStyle w:val="13"/>
        <w:spacing w:line="520" w:lineRule="exact"/>
        <w:ind w:firstLine="420" w:firstLineChars="200"/>
        <w:contextualSpacing/>
        <w:rPr>
          <w:rFonts w:cs="宋体"/>
          <w:bCs/>
          <w:sz w:val="21"/>
          <w:szCs w:val="21"/>
        </w:rPr>
      </w:pPr>
      <w:r>
        <w:rPr>
          <w:rFonts w:hint="eastAsia" w:cs="宋体"/>
          <w:bCs/>
          <w:sz w:val="21"/>
          <w:szCs w:val="21"/>
        </w:rPr>
        <w:t>（二）</w:t>
      </w:r>
      <w:r>
        <w:rPr>
          <w:rFonts w:hint="eastAsia"/>
          <w:bCs/>
          <w:sz w:val="21"/>
          <w:szCs w:val="21"/>
        </w:rPr>
        <w:t>竞争性磋商小组根据磋商文件中确定的评分办法综合评定各供应商提交的竞标文件，按照评标得分由高到低推荐成交候选人。</w:t>
      </w:r>
    </w:p>
    <w:p w14:paraId="6915425E">
      <w:pPr>
        <w:pStyle w:val="32"/>
        <w:spacing w:line="520" w:lineRule="exact"/>
        <w:jc w:val="left"/>
        <w:rPr>
          <w:rFonts w:ascii="宋体" w:hAnsi="宋体" w:cs="宋体"/>
          <w:b/>
          <w:szCs w:val="21"/>
        </w:rPr>
      </w:pPr>
      <w:bookmarkStart w:id="1113" w:name="_Toc419886414"/>
      <w:r>
        <w:rPr>
          <w:rFonts w:hint="eastAsia" w:ascii="宋体" w:hAnsi="宋体" w:cs="宋体"/>
          <w:b/>
          <w:szCs w:val="21"/>
        </w:rPr>
        <w:t>三、评定方法</w:t>
      </w:r>
      <w:bookmarkEnd w:id="1113"/>
      <w:r>
        <w:rPr>
          <w:rFonts w:hint="eastAsia" w:ascii="宋体" w:hAnsi="宋体" w:cs="宋体"/>
          <w:b/>
          <w:szCs w:val="21"/>
        </w:rPr>
        <w:t>（总分=1+2）</w:t>
      </w:r>
    </w:p>
    <w:tbl>
      <w:tblPr>
        <w:tblStyle w:val="24"/>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7499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3A222FC">
            <w:pPr>
              <w:spacing w:line="312" w:lineRule="auto"/>
              <w:jc w:val="center"/>
              <w:rPr>
                <w:b/>
                <w:bCs/>
                <w:sz w:val="21"/>
                <w:szCs w:val="21"/>
              </w:rPr>
            </w:pPr>
            <w:r>
              <w:rPr>
                <w:b/>
                <w:bCs/>
                <w:sz w:val="21"/>
                <w:szCs w:val="21"/>
              </w:rPr>
              <w:t>分值构成</w:t>
            </w:r>
          </w:p>
        </w:tc>
        <w:tc>
          <w:tcPr>
            <w:tcW w:w="1773" w:type="dxa"/>
            <w:vAlign w:val="center"/>
          </w:tcPr>
          <w:p w14:paraId="1B097267">
            <w:pPr>
              <w:spacing w:line="312" w:lineRule="auto"/>
              <w:rPr>
                <w:sz w:val="21"/>
                <w:szCs w:val="21"/>
              </w:rPr>
            </w:pPr>
            <w:r>
              <w:rPr>
                <w:sz w:val="21"/>
                <w:szCs w:val="21"/>
              </w:rPr>
              <w:t>分值构成（总分100分）</w:t>
            </w:r>
          </w:p>
        </w:tc>
        <w:tc>
          <w:tcPr>
            <w:tcW w:w="5640" w:type="dxa"/>
          </w:tcPr>
          <w:p w14:paraId="793C3891">
            <w:pPr>
              <w:spacing w:line="312" w:lineRule="auto"/>
              <w:rPr>
                <w:sz w:val="21"/>
                <w:szCs w:val="21"/>
              </w:rPr>
            </w:pPr>
            <w:r>
              <w:rPr>
                <w:rFonts w:hint="eastAsia"/>
                <w:sz w:val="21"/>
                <w:szCs w:val="21"/>
              </w:rPr>
              <w:t>施工组织设计</w:t>
            </w:r>
            <w:r>
              <w:rPr>
                <w:sz w:val="21"/>
                <w:szCs w:val="21"/>
              </w:rPr>
              <w:t>：</w:t>
            </w:r>
            <w:r>
              <w:rPr>
                <w:rFonts w:hint="eastAsia"/>
                <w:sz w:val="21"/>
                <w:szCs w:val="21"/>
              </w:rPr>
              <w:t>70</w:t>
            </w:r>
            <w:r>
              <w:rPr>
                <w:sz w:val="21"/>
                <w:szCs w:val="21"/>
              </w:rPr>
              <w:t>分</w:t>
            </w:r>
            <w:r>
              <w:rPr>
                <w:rFonts w:hint="eastAsia"/>
                <w:sz w:val="21"/>
                <w:szCs w:val="21"/>
              </w:rPr>
              <w:t>；报价得分</w:t>
            </w:r>
            <w:r>
              <w:rPr>
                <w:sz w:val="21"/>
                <w:szCs w:val="21"/>
              </w:rPr>
              <w:t>：</w:t>
            </w:r>
            <w:r>
              <w:rPr>
                <w:rFonts w:hint="eastAsia"/>
                <w:sz w:val="21"/>
                <w:szCs w:val="21"/>
              </w:rPr>
              <w:t>30</w:t>
            </w:r>
            <w:r>
              <w:rPr>
                <w:sz w:val="21"/>
                <w:szCs w:val="21"/>
              </w:rPr>
              <w:t>分</w:t>
            </w:r>
          </w:p>
        </w:tc>
      </w:tr>
      <w:tr w14:paraId="40E9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1A34A736">
            <w:pPr>
              <w:spacing w:line="360" w:lineRule="auto"/>
              <w:rPr>
                <w:sz w:val="21"/>
                <w:szCs w:val="21"/>
              </w:rPr>
            </w:pPr>
            <w:r>
              <w:rPr>
                <w:rFonts w:hint="eastAsia"/>
                <w:sz w:val="21"/>
                <w:szCs w:val="21"/>
              </w:rPr>
              <w:t>1、施工组织设计（满分70分）</w:t>
            </w:r>
          </w:p>
        </w:tc>
      </w:tr>
      <w:tr w14:paraId="68D0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282754C">
            <w:pPr>
              <w:spacing w:line="360" w:lineRule="auto"/>
              <w:jc w:val="center"/>
              <w:rPr>
                <w:rFonts w:cs="宋体"/>
                <w:b/>
                <w:bCs/>
                <w:sz w:val="21"/>
                <w:szCs w:val="21"/>
              </w:rPr>
            </w:pPr>
            <w:r>
              <w:rPr>
                <w:rFonts w:hint="eastAsia" w:cs="宋体"/>
                <w:b/>
                <w:bCs/>
                <w:sz w:val="21"/>
                <w:szCs w:val="21"/>
              </w:rPr>
              <w:t>评分项</w:t>
            </w:r>
          </w:p>
        </w:tc>
        <w:tc>
          <w:tcPr>
            <w:tcW w:w="7413" w:type="dxa"/>
            <w:gridSpan w:val="2"/>
            <w:vAlign w:val="center"/>
          </w:tcPr>
          <w:p w14:paraId="0DDB2BAE">
            <w:pPr>
              <w:spacing w:line="360" w:lineRule="auto"/>
              <w:jc w:val="center"/>
              <w:rPr>
                <w:b/>
                <w:bCs/>
                <w:sz w:val="21"/>
                <w:szCs w:val="21"/>
              </w:rPr>
            </w:pPr>
            <w:r>
              <w:rPr>
                <w:rFonts w:hint="eastAsia"/>
                <w:b/>
                <w:bCs/>
                <w:sz w:val="21"/>
                <w:szCs w:val="21"/>
              </w:rPr>
              <w:t>评分内容和标准</w:t>
            </w:r>
          </w:p>
        </w:tc>
      </w:tr>
      <w:tr w14:paraId="4F78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32CAA65">
            <w:pPr>
              <w:spacing w:line="360" w:lineRule="auto"/>
              <w:rPr>
                <w:sz w:val="21"/>
                <w:szCs w:val="21"/>
              </w:rPr>
            </w:pPr>
            <w:r>
              <w:rPr>
                <w:rFonts w:hint="eastAsia" w:cs="宋体"/>
                <w:sz w:val="21"/>
                <w:szCs w:val="21"/>
              </w:rPr>
              <w:t>主要施工方法（满分</w:t>
            </w:r>
            <w:r>
              <w:rPr>
                <w:rFonts w:hint="eastAsia"/>
                <w:sz w:val="21"/>
                <w:szCs w:val="21"/>
              </w:rPr>
              <w:t>8</w:t>
            </w:r>
            <w:r>
              <w:rPr>
                <w:rFonts w:hint="eastAsia" w:cs="宋体"/>
                <w:sz w:val="21"/>
                <w:szCs w:val="21"/>
              </w:rPr>
              <w:t>分）</w:t>
            </w:r>
          </w:p>
        </w:tc>
        <w:tc>
          <w:tcPr>
            <w:tcW w:w="7413" w:type="dxa"/>
            <w:gridSpan w:val="2"/>
            <w:vAlign w:val="center"/>
          </w:tcPr>
          <w:p w14:paraId="57001E42">
            <w:pPr>
              <w:spacing w:line="360" w:lineRule="auto"/>
              <w:ind w:firstLine="420" w:firstLineChars="200"/>
              <w:rPr>
                <w:sz w:val="21"/>
                <w:szCs w:val="21"/>
              </w:rPr>
            </w:pPr>
            <w:r>
              <w:rPr>
                <w:rFonts w:hint="eastAsia"/>
                <w:sz w:val="21"/>
                <w:szCs w:val="21"/>
              </w:rPr>
              <w:t>评审专家自行对主要施工方法、技术实施方案、施工工艺是否有针对性、齐全、合理进行独立打分。</w:t>
            </w:r>
          </w:p>
          <w:p w14:paraId="04B1EA2E">
            <w:pPr>
              <w:spacing w:line="360" w:lineRule="auto"/>
              <w:ind w:firstLine="420" w:firstLineChars="200"/>
              <w:rPr>
                <w:sz w:val="21"/>
                <w:szCs w:val="21"/>
              </w:rPr>
            </w:pPr>
            <w:r>
              <w:rPr>
                <w:sz w:val="21"/>
                <w:szCs w:val="21"/>
              </w:rPr>
              <w:t>优（</w:t>
            </w:r>
            <w:r>
              <w:rPr>
                <w:rFonts w:hint="eastAsia"/>
                <w:sz w:val="21"/>
                <w:szCs w:val="21"/>
              </w:rPr>
              <w:t>8</w:t>
            </w:r>
            <w:r>
              <w:rPr>
                <w:sz w:val="21"/>
                <w:szCs w:val="21"/>
              </w:rPr>
              <w:t>分）：各主要分部施工方法针对性强，施工技术方案详尽周密</w:t>
            </w:r>
            <w:r>
              <w:rPr>
                <w:rFonts w:hint="eastAsia"/>
                <w:sz w:val="21"/>
                <w:szCs w:val="21"/>
              </w:rPr>
              <w:t>（包括编制依据、原则、范围、工程概况、总体布置、施工方法、应急救援预案、季节性施工保证措施及与甲方、监理、设计间的协调等内容）</w:t>
            </w:r>
            <w:r>
              <w:rPr>
                <w:sz w:val="21"/>
                <w:szCs w:val="21"/>
              </w:rPr>
              <w:t>，</w:t>
            </w:r>
            <w:r>
              <w:rPr>
                <w:rFonts w:hint="eastAsia"/>
                <w:sz w:val="21"/>
                <w:szCs w:val="21"/>
              </w:rPr>
              <w:t>拟投入的</w:t>
            </w:r>
            <w:r>
              <w:rPr>
                <w:sz w:val="21"/>
                <w:szCs w:val="21"/>
              </w:rPr>
              <w:t>工艺先进、</w:t>
            </w:r>
            <w:r>
              <w:rPr>
                <w:rFonts w:hint="eastAsia"/>
                <w:sz w:val="21"/>
                <w:szCs w:val="21"/>
              </w:rPr>
              <w:t>施工</w:t>
            </w:r>
            <w:r>
              <w:rPr>
                <w:sz w:val="21"/>
                <w:szCs w:val="21"/>
              </w:rPr>
              <w:t>方法科学、可行</w:t>
            </w:r>
            <w:r>
              <w:rPr>
                <w:rFonts w:hint="eastAsia"/>
                <w:sz w:val="21"/>
                <w:szCs w:val="21"/>
              </w:rPr>
              <w:t>，</w:t>
            </w:r>
            <w:r>
              <w:rPr>
                <w:sz w:val="21"/>
                <w:szCs w:val="21"/>
              </w:rPr>
              <w:t>能很好的指导具体施工合确保安全</w:t>
            </w:r>
            <w:r>
              <w:rPr>
                <w:rFonts w:hint="eastAsia"/>
                <w:sz w:val="21"/>
                <w:szCs w:val="21"/>
              </w:rPr>
              <w:t>，进行科学管理施工现场</w:t>
            </w:r>
            <w:r>
              <w:rPr>
                <w:sz w:val="21"/>
                <w:szCs w:val="21"/>
              </w:rPr>
              <w:t>。</w:t>
            </w:r>
          </w:p>
          <w:p w14:paraId="4B4671CD">
            <w:pPr>
              <w:spacing w:line="360" w:lineRule="auto"/>
              <w:ind w:firstLine="420" w:firstLineChars="200"/>
              <w:rPr>
                <w:sz w:val="21"/>
                <w:szCs w:val="21"/>
              </w:rPr>
            </w:pPr>
            <w:r>
              <w:rPr>
                <w:rFonts w:hint="eastAsia"/>
                <w:sz w:val="21"/>
                <w:szCs w:val="21"/>
              </w:rPr>
              <w:t>良（6分）</w:t>
            </w:r>
            <w:r>
              <w:rPr>
                <w:sz w:val="21"/>
                <w:szCs w:val="21"/>
              </w:rPr>
              <w:t>：各主要分部施工方法符合项目实际，施工技术方案齐全</w:t>
            </w:r>
            <w:r>
              <w:rPr>
                <w:rFonts w:hint="eastAsia"/>
                <w:sz w:val="21"/>
                <w:szCs w:val="21"/>
              </w:rPr>
              <w:t>（包括编制依据、原则、范围、工程概况、总体布置、施工方法、及与甲方、监理、设计间的协调等内容）</w:t>
            </w:r>
            <w:r>
              <w:rPr>
                <w:sz w:val="21"/>
                <w:szCs w:val="21"/>
              </w:rPr>
              <w:t>，</w:t>
            </w:r>
            <w:r>
              <w:rPr>
                <w:rFonts w:hint="eastAsia"/>
                <w:sz w:val="21"/>
                <w:szCs w:val="21"/>
              </w:rPr>
              <w:t>拟投入的</w:t>
            </w:r>
            <w:r>
              <w:rPr>
                <w:sz w:val="21"/>
                <w:szCs w:val="21"/>
              </w:rPr>
              <w:t>工艺成熟、</w:t>
            </w:r>
            <w:r>
              <w:rPr>
                <w:rFonts w:hint="eastAsia"/>
                <w:sz w:val="21"/>
                <w:szCs w:val="21"/>
              </w:rPr>
              <w:t>施工</w:t>
            </w:r>
            <w:r>
              <w:rPr>
                <w:sz w:val="21"/>
                <w:szCs w:val="21"/>
              </w:rPr>
              <w:t>方法合理、可行，能指导具体施工并确保安全。</w:t>
            </w:r>
          </w:p>
          <w:p w14:paraId="26A79487">
            <w:pPr>
              <w:spacing w:line="360" w:lineRule="auto"/>
              <w:ind w:firstLine="420" w:firstLineChars="200"/>
              <w:rPr>
                <w:sz w:val="21"/>
                <w:szCs w:val="21"/>
              </w:rPr>
            </w:pPr>
            <w:r>
              <w:rPr>
                <w:rFonts w:hint="eastAsia"/>
                <w:sz w:val="21"/>
                <w:szCs w:val="21"/>
              </w:rPr>
              <w:t>中（4分）</w:t>
            </w:r>
            <w:r>
              <w:rPr>
                <w:sz w:val="21"/>
                <w:szCs w:val="21"/>
              </w:rPr>
              <w:t>：各主要分部施工方法基本符合项目实际，施工技术方案基本齐全</w:t>
            </w:r>
            <w:r>
              <w:rPr>
                <w:rFonts w:hint="eastAsia"/>
                <w:sz w:val="21"/>
                <w:szCs w:val="21"/>
              </w:rPr>
              <w:t>（包括编制依据、原则、范围、工程概况、总体布置、施工方法、等内容）</w:t>
            </w:r>
            <w:r>
              <w:rPr>
                <w:sz w:val="21"/>
                <w:szCs w:val="21"/>
              </w:rPr>
              <w:t xml:space="preserve">，方法基本合理、基本可行，基本能指导具体施 工并确保安全。 </w:t>
            </w:r>
          </w:p>
          <w:p w14:paraId="40A92C96">
            <w:pPr>
              <w:spacing w:line="360" w:lineRule="auto"/>
              <w:ind w:firstLine="420" w:firstLineChars="200"/>
              <w:rPr>
                <w:sz w:val="21"/>
                <w:szCs w:val="21"/>
              </w:rPr>
            </w:pPr>
            <w:r>
              <w:rPr>
                <w:rFonts w:hint="eastAsia"/>
                <w:sz w:val="21"/>
                <w:szCs w:val="21"/>
              </w:rPr>
              <w:t>一般（1分）</w:t>
            </w:r>
            <w:r>
              <w:rPr>
                <w:sz w:val="21"/>
                <w:szCs w:val="21"/>
              </w:rPr>
              <w:t>：各主要分部施工方法针对性差，施工技术方案差</w:t>
            </w:r>
            <w:r>
              <w:rPr>
                <w:rFonts w:hint="eastAsia"/>
                <w:sz w:val="21"/>
                <w:szCs w:val="21"/>
              </w:rPr>
              <w:t>（包括编制依据、原则、范围、工程概况、总体布置、施工方法、等内容）</w:t>
            </w:r>
            <w:r>
              <w:rPr>
                <w:sz w:val="21"/>
                <w:szCs w:val="21"/>
              </w:rPr>
              <w:t xml:space="preserve">， </w:t>
            </w:r>
            <w:r>
              <w:rPr>
                <w:rFonts w:hint="eastAsia"/>
                <w:sz w:val="21"/>
                <w:szCs w:val="21"/>
              </w:rPr>
              <w:t>施工</w:t>
            </w:r>
            <w:r>
              <w:rPr>
                <w:sz w:val="21"/>
                <w:szCs w:val="21"/>
              </w:rPr>
              <w:t>工艺落后、方法不合理，</w:t>
            </w:r>
            <w:r>
              <w:rPr>
                <w:rFonts w:hint="eastAsia"/>
                <w:sz w:val="21"/>
                <w:szCs w:val="21"/>
              </w:rPr>
              <w:t>不能</w:t>
            </w:r>
            <w:r>
              <w:rPr>
                <w:sz w:val="21"/>
                <w:szCs w:val="21"/>
              </w:rPr>
              <w:t>指导具体施工和确保安全。</w:t>
            </w:r>
          </w:p>
        </w:tc>
      </w:tr>
      <w:tr w14:paraId="51FB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1D974BD">
            <w:pPr>
              <w:widowControl/>
              <w:spacing w:line="360" w:lineRule="auto"/>
              <w:rPr>
                <w:sz w:val="21"/>
                <w:szCs w:val="21"/>
              </w:rPr>
            </w:pPr>
            <w:r>
              <w:rPr>
                <w:rFonts w:hint="eastAsia" w:cs="宋体"/>
                <w:sz w:val="21"/>
                <w:szCs w:val="21"/>
              </w:rPr>
              <w:t>拟投入的主要物资计划（满分</w:t>
            </w:r>
            <w:r>
              <w:rPr>
                <w:rFonts w:hint="eastAsia"/>
                <w:sz w:val="21"/>
                <w:szCs w:val="21"/>
              </w:rPr>
              <w:t>8</w:t>
            </w:r>
            <w:r>
              <w:rPr>
                <w:rFonts w:hint="eastAsia" w:cs="宋体"/>
                <w:sz w:val="21"/>
                <w:szCs w:val="21"/>
              </w:rPr>
              <w:t>分）</w:t>
            </w:r>
          </w:p>
        </w:tc>
        <w:tc>
          <w:tcPr>
            <w:tcW w:w="7413" w:type="dxa"/>
            <w:gridSpan w:val="2"/>
            <w:vAlign w:val="center"/>
          </w:tcPr>
          <w:p w14:paraId="68C34DCC">
            <w:pPr>
              <w:pStyle w:val="40"/>
              <w:spacing w:line="360" w:lineRule="auto"/>
              <w:ind w:left="107" w:firstLine="420" w:firstLineChars="200"/>
              <w:rPr>
                <w:szCs w:val="21"/>
              </w:rPr>
            </w:pPr>
            <w:r>
              <w:rPr>
                <w:rFonts w:hint="eastAsia"/>
                <w:szCs w:val="21"/>
              </w:rPr>
              <w:t>评审专家自行对物资投入计划是否周密、准确、完整性等各方面进行独立打分。</w:t>
            </w:r>
          </w:p>
          <w:p w14:paraId="4BA9E752">
            <w:pPr>
              <w:pStyle w:val="40"/>
              <w:spacing w:before="100" w:line="360" w:lineRule="auto"/>
              <w:ind w:left="107" w:firstLine="420" w:firstLineChars="200"/>
              <w:rPr>
                <w:szCs w:val="21"/>
              </w:rPr>
            </w:pPr>
            <w:r>
              <w:rPr>
                <w:rFonts w:hint="eastAsia"/>
                <w:szCs w:val="21"/>
              </w:rPr>
              <w:t>优（8分）</w:t>
            </w:r>
            <w:r>
              <w:rPr>
                <w:szCs w:val="21"/>
              </w:rPr>
              <w:t>：投入的施工材料有详细的组织计划且计划周密，投入计划与进度计划呼应，</w:t>
            </w:r>
            <w:r>
              <w:rPr>
                <w:rFonts w:hint="eastAsia"/>
                <w:szCs w:val="21"/>
              </w:rPr>
              <w:t>在</w:t>
            </w:r>
            <w:r>
              <w:rPr>
                <w:rFonts w:hint="eastAsia"/>
                <w:szCs w:val="21"/>
                <w:lang w:val="en-US"/>
              </w:rPr>
              <w:t>施工材料进场前3天进行检查复核并进行最终的检测合格，</w:t>
            </w:r>
            <w:r>
              <w:rPr>
                <w:rFonts w:hint="eastAsia"/>
                <w:szCs w:val="21"/>
              </w:rPr>
              <w:t>完全</w:t>
            </w:r>
            <w:r>
              <w:rPr>
                <w:szCs w:val="21"/>
              </w:rPr>
              <w:t>满足施工需要，调配投入计划合理、准确</w:t>
            </w:r>
            <w:r>
              <w:rPr>
                <w:rFonts w:hint="eastAsia"/>
                <w:szCs w:val="21"/>
              </w:rPr>
              <w:t>、完整，</w:t>
            </w:r>
            <w:r>
              <w:rPr>
                <w:rFonts w:hint="eastAsia"/>
                <w:szCs w:val="21"/>
                <w:lang w:val="en-US"/>
              </w:rPr>
              <w:t>按照本项目的建设内容和进度</w:t>
            </w:r>
            <w:r>
              <w:rPr>
                <w:szCs w:val="21"/>
              </w:rPr>
              <w:t>。</w:t>
            </w:r>
          </w:p>
          <w:p w14:paraId="3B467C0D">
            <w:pPr>
              <w:pStyle w:val="40"/>
              <w:spacing w:line="360" w:lineRule="auto"/>
              <w:ind w:left="107" w:firstLine="420" w:firstLineChars="200"/>
              <w:rPr>
                <w:szCs w:val="21"/>
              </w:rPr>
            </w:pPr>
            <w:r>
              <w:rPr>
                <w:rFonts w:hint="eastAsia"/>
                <w:szCs w:val="21"/>
              </w:rPr>
              <w:t>良（</w:t>
            </w:r>
            <w:r>
              <w:rPr>
                <w:rFonts w:hint="eastAsia"/>
                <w:szCs w:val="21"/>
                <w:lang w:val="en-US"/>
              </w:rPr>
              <w:t>6</w:t>
            </w:r>
            <w:r>
              <w:rPr>
                <w:rFonts w:hint="eastAsia"/>
                <w:szCs w:val="21"/>
              </w:rPr>
              <w:t>分）</w:t>
            </w:r>
            <w:r>
              <w:rPr>
                <w:szCs w:val="21"/>
              </w:rPr>
              <w:t>：投入的施工材料有详细的组织计划，投入计划与进度计划呼应，</w:t>
            </w:r>
            <w:r>
              <w:rPr>
                <w:rFonts w:hint="eastAsia"/>
                <w:szCs w:val="21"/>
              </w:rPr>
              <w:t>在</w:t>
            </w:r>
            <w:r>
              <w:rPr>
                <w:rFonts w:hint="eastAsia"/>
                <w:szCs w:val="21"/>
                <w:lang w:val="en-US"/>
              </w:rPr>
              <w:t>施工材料进场前2天进行检查复核并进行最终的检测合格，</w:t>
            </w:r>
            <w:r>
              <w:rPr>
                <w:rFonts w:hint="eastAsia"/>
                <w:szCs w:val="21"/>
              </w:rPr>
              <w:t>可以</w:t>
            </w:r>
            <w:r>
              <w:rPr>
                <w:szCs w:val="21"/>
              </w:rPr>
              <w:t xml:space="preserve">满足施工需要，调配投入计划基本合理、准确。 </w:t>
            </w:r>
          </w:p>
          <w:p w14:paraId="341FBD15">
            <w:pPr>
              <w:pStyle w:val="40"/>
              <w:spacing w:line="360" w:lineRule="auto"/>
              <w:ind w:left="107" w:firstLine="420" w:firstLineChars="200"/>
              <w:rPr>
                <w:szCs w:val="21"/>
              </w:rPr>
            </w:pPr>
            <w:r>
              <w:rPr>
                <w:rFonts w:hint="eastAsia"/>
                <w:szCs w:val="21"/>
              </w:rPr>
              <w:t>中（4分）</w:t>
            </w:r>
            <w:r>
              <w:rPr>
                <w:szCs w:val="21"/>
              </w:rPr>
              <w:t>：投入的施工材料有</w:t>
            </w:r>
            <w:r>
              <w:rPr>
                <w:rFonts w:hint="eastAsia"/>
                <w:szCs w:val="21"/>
              </w:rPr>
              <w:t>完整</w:t>
            </w:r>
            <w:r>
              <w:rPr>
                <w:szCs w:val="21"/>
              </w:rPr>
              <w:t>的组织计划，</w:t>
            </w:r>
            <w:r>
              <w:rPr>
                <w:rFonts w:hint="eastAsia"/>
                <w:szCs w:val="21"/>
              </w:rPr>
              <w:t>在</w:t>
            </w:r>
            <w:r>
              <w:rPr>
                <w:rFonts w:hint="eastAsia"/>
                <w:szCs w:val="21"/>
                <w:lang w:val="en-US"/>
              </w:rPr>
              <w:t>施工材料进场前1天进行检查复核并进行最终的检测合格，</w:t>
            </w:r>
            <w:r>
              <w:rPr>
                <w:szCs w:val="21"/>
              </w:rPr>
              <w:t>投入计划与进度计划呼</w:t>
            </w:r>
            <w:r>
              <w:rPr>
                <w:spacing w:val="-10"/>
                <w:szCs w:val="21"/>
              </w:rPr>
              <w:t>应，基本满足施工需要，</w:t>
            </w:r>
            <w:r>
              <w:rPr>
                <w:szCs w:val="21"/>
              </w:rPr>
              <w:t xml:space="preserve">调配投入计划基本合理。 </w:t>
            </w:r>
          </w:p>
          <w:p w14:paraId="0099DA95">
            <w:pPr>
              <w:pStyle w:val="40"/>
              <w:spacing w:line="360" w:lineRule="auto"/>
              <w:ind w:left="107" w:firstLine="420" w:firstLineChars="200"/>
              <w:rPr>
                <w:szCs w:val="21"/>
              </w:rPr>
            </w:pPr>
            <w:r>
              <w:rPr>
                <w:rFonts w:hint="eastAsia"/>
                <w:szCs w:val="21"/>
              </w:rPr>
              <w:t>一般（1分）</w:t>
            </w:r>
            <w:r>
              <w:rPr>
                <w:szCs w:val="21"/>
              </w:rPr>
              <w:t>：投入的施工材料的组织计划差，</w:t>
            </w:r>
            <w:r>
              <w:rPr>
                <w:rFonts w:hint="eastAsia"/>
                <w:szCs w:val="21"/>
              </w:rPr>
              <w:t>在</w:t>
            </w:r>
            <w:r>
              <w:rPr>
                <w:rFonts w:hint="eastAsia"/>
                <w:szCs w:val="21"/>
                <w:lang w:val="en-US"/>
              </w:rPr>
              <w:t>施工材料进场前1天进行检查复核并进行最终的检测合格，</w:t>
            </w:r>
            <w:r>
              <w:rPr>
                <w:szCs w:val="21"/>
              </w:rPr>
              <w:t>投入计划与进度计划不呼应，</w:t>
            </w:r>
            <w:r>
              <w:rPr>
                <w:rFonts w:hint="eastAsia"/>
                <w:szCs w:val="21"/>
              </w:rPr>
              <w:t>勉强</w:t>
            </w:r>
            <w:r>
              <w:rPr>
                <w:szCs w:val="21"/>
              </w:rPr>
              <w:t>满足施工需要。</w:t>
            </w:r>
          </w:p>
        </w:tc>
      </w:tr>
      <w:tr w14:paraId="07A3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C909A03">
            <w:pPr>
              <w:widowControl/>
              <w:spacing w:line="360" w:lineRule="auto"/>
              <w:rPr>
                <w:sz w:val="21"/>
                <w:szCs w:val="21"/>
              </w:rPr>
            </w:pPr>
            <w:r>
              <w:rPr>
                <w:rFonts w:hint="eastAsia" w:cs="宋体"/>
                <w:sz w:val="21"/>
                <w:szCs w:val="21"/>
              </w:rPr>
              <w:t>拟投入的主要施工机械、设备计划（满分</w:t>
            </w:r>
            <w:r>
              <w:rPr>
                <w:rFonts w:hint="eastAsia"/>
                <w:sz w:val="21"/>
                <w:szCs w:val="21"/>
              </w:rPr>
              <w:t>8</w:t>
            </w:r>
            <w:r>
              <w:rPr>
                <w:rFonts w:hint="eastAsia" w:cs="宋体"/>
                <w:sz w:val="21"/>
                <w:szCs w:val="21"/>
              </w:rPr>
              <w:t>分）</w:t>
            </w:r>
          </w:p>
        </w:tc>
        <w:tc>
          <w:tcPr>
            <w:tcW w:w="7413" w:type="dxa"/>
            <w:gridSpan w:val="2"/>
            <w:vAlign w:val="center"/>
          </w:tcPr>
          <w:p w14:paraId="09A2A951">
            <w:pPr>
              <w:pStyle w:val="40"/>
              <w:spacing w:line="360" w:lineRule="auto"/>
              <w:ind w:left="107" w:firstLine="420" w:firstLineChars="200"/>
              <w:rPr>
                <w:szCs w:val="21"/>
              </w:rPr>
            </w:pPr>
            <w:r>
              <w:rPr>
                <w:rFonts w:hint="eastAsia"/>
                <w:szCs w:val="21"/>
              </w:rPr>
              <w:t>评审专家自行对主要施工机械、设备计划、设备数量，型号配置等是否完整、齐全，满足施工进度需要等各方面进行独立打分。</w:t>
            </w:r>
          </w:p>
          <w:p w14:paraId="09CB424B">
            <w:pPr>
              <w:pStyle w:val="40"/>
              <w:spacing w:before="100" w:line="360" w:lineRule="auto"/>
              <w:ind w:left="107" w:firstLine="420" w:firstLineChars="200"/>
              <w:rPr>
                <w:szCs w:val="21"/>
              </w:rPr>
            </w:pPr>
            <w:r>
              <w:rPr>
                <w:szCs w:val="21"/>
              </w:rPr>
              <w:t>优（</w:t>
            </w:r>
            <w:r>
              <w:rPr>
                <w:rFonts w:hint="eastAsia"/>
                <w:szCs w:val="21"/>
                <w:lang w:val="en-US"/>
              </w:rPr>
              <w:t>8</w:t>
            </w:r>
            <w:r>
              <w:rPr>
                <w:szCs w:val="21"/>
              </w:rPr>
              <w:t>分）：</w:t>
            </w:r>
            <w:r>
              <w:rPr>
                <w:rFonts w:hint="eastAsia"/>
                <w:szCs w:val="21"/>
              </w:rPr>
              <w:t>投入的主要施工机械设备</w:t>
            </w:r>
            <w:r>
              <w:rPr>
                <w:szCs w:val="21"/>
              </w:rPr>
              <w:t>有详细的组织计划且计划周密，</w:t>
            </w:r>
            <w:r>
              <w:rPr>
                <w:rFonts w:hint="eastAsia"/>
                <w:kern w:val="0"/>
                <w:szCs w:val="21"/>
              </w:rPr>
              <w:t>施工机械设备</w:t>
            </w:r>
            <w:r>
              <w:rPr>
                <w:rFonts w:hint="eastAsia"/>
                <w:szCs w:val="21"/>
                <w:lang w:val="en-US"/>
              </w:rPr>
              <w:t>的</w:t>
            </w:r>
            <w:r>
              <w:rPr>
                <w:szCs w:val="21"/>
              </w:rPr>
              <w:t>进场时间安排合理</w:t>
            </w:r>
            <w:r>
              <w:rPr>
                <w:rFonts w:hint="eastAsia"/>
                <w:szCs w:val="21"/>
              </w:rPr>
              <w:t>，在</w:t>
            </w:r>
            <w:r>
              <w:rPr>
                <w:rFonts w:hint="eastAsia"/>
                <w:szCs w:val="21"/>
                <w:lang w:val="en-US"/>
              </w:rPr>
              <w:t>每个施工节点开始前提供进场计划表，并做好进场前检查、复查工作，确保施工机械、设备能准时进场，保障项目实施进度，</w:t>
            </w:r>
            <w:r>
              <w:rPr>
                <w:rFonts w:hint="eastAsia"/>
                <w:szCs w:val="21"/>
              </w:rPr>
              <w:t>完全</w:t>
            </w:r>
            <w:r>
              <w:rPr>
                <w:szCs w:val="21"/>
              </w:rPr>
              <w:t xml:space="preserve">满足施工需要。 </w:t>
            </w:r>
          </w:p>
          <w:p w14:paraId="4023FB00">
            <w:pPr>
              <w:pStyle w:val="40"/>
              <w:spacing w:line="360" w:lineRule="auto"/>
              <w:ind w:left="107" w:firstLine="420" w:firstLineChars="200"/>
              <w:rPr>
                <w:spacing w:val="-13"/>
                <w:szCs w:val="21"/>
              </w:rPr>
            </w:pPr>
            <w:r>
              <w:rPr>
                <w:rFonts w:hint="eastAsia"/>
                <w:szCs w:val="21"/>
              </w:rPr>
              <w:t>良（</w:t>
            </w:r>
            <w:r>
              <w:rPr>
                <w:rFonts w:hint="eastAsia"/>
                <w:szCs w:val="21"/>
                <w:lang w:val="en-US"/>
              </w:rPr>
              <w:t>6</w:t>
            </w:r>
            <w:r>
              <w:rPr>
                <w:rFonts w:hint="eastAsia"/>
                <w:szCs w:val="21"/>
              </w:rPr>
              <w:t>分）</w:t>
            </w:r>
            <w:r>
              <w:rPr>
                <w:szCs w:val="21"/>
              </w:rPr>
              <w:t>：</w:t>
            </w:r>
            <w:r>
              <w:rPr>
                <w:rFonts w:hint="eastAsia"/>
                <w:szCs w:val="21"/>
              </w:rPr>
              <w:t>投入的主要施工机械设备</w:t>
            </w:r>
            <w:r>
              <w:rPr>
                <w:spacing w:val="-10"/>
                <w:szCs w:val="21"/>
              </w:rPr>
              <w:t>有详细的组织计划，</w:t>
            </w:r>
            <w:r>
              <w:rPr>
                <w:rFonts w:hint="eastAsia"/>
                <w:kern w:val="0"/>
                <w:szCs w:val="21"/>
              </w:rPr>
              <w:t>施工机械、设备的</w:t>
            </w:r>
            <w:r>
              <w:rPr>
                <w:spacing w:val="-10"/>
                <w:szCs w:val="21"/>
              </w:rPr>
              <w:t>进场投入计划与进度计划呼</w:t>
            </w:r>
            <w:r>
              <w:rPr>
                <w:spacing w:val="-13"/>
                <w:szCs w:val="21"/>
              </w:rPr>
              <w:t>应，</w:t>
            </w:r>
            <w:r>
              <w:rPr>
                <w:rFonts w:hint="eastAsia"/>
                <w:szCs w:val="21"/>
              </w:rPr>
              <w:t>在</w:t>
            </w:r>
            <w:r>
              <w:rPr>
                <w:rFonts w:hint="eastAsia"/>
                <w:szCs w:val="21"/>
                <w:lang w:val="en-US"/>
              </w:rPr>
              <w:t>每个施工节点开始提供进场计划表，保证施工机械、设备能准时进场，能按照施工要求的进度，</w:t>
            </w:r>
            <w:r>
              <w:rPr>
                <w:spacing w:val="-13"/>
                <w:szCs w:val="21"/>
              </w:rPr>
              <w:t xml:space="preserve">满足施工需要。 </w:t>
            </w:r>
          </w:p>
          <w:p w14:paraId="1DD2F272">
            <w:pPr>
              <w:pStyle w:val="40"/>
              <w:spacing w:line="360" w:lineRule="auto"/>
              <w:ind w:left="107" w:right="101" w:firstLine="368" w:firstLineChars="200"/>
              <w:rPr>
                <w:spacing w:val="-3"/>
                <w:szCs w:val="21"/>
              </w:rPr>
            </w:pPr>
            <w:r>
              <w:rPr>
                <w:rFonts w:hint="eastAsia"/>
                <w:spacing w:val="-13"/>
                <w:szCs w:val="21"/>
              </w:rPr>
              <w:t>中（4分）</w:t>
            </w:r>
            <w:r>
              <w:rPr>
                <w:spacing w:val="-3"/>
                <w:szCs w:val="21"/>
              </w:rPr>
              <w:t>：</w:t>
            </w:r>
            <w:r>
              <w:rPr>
                <w:rFonts w:hint="eastAsia"/>
                <w:spacing w:val="-3"/>
                <w:szCs w:val="21"/>
              </w:rPr>
              <w:t>投入的主要施工机械设备</w:t>
            </w:r>
            <w:r>
              <w:rPr>
                <w:spacing w:val="-3"/>
                <w:szCs w:val="21"/>
              </w:rPr>
              <w:t>有组织计划，</w:t>
            </w:r>
            <w:r>
              <w:rPr>
                <w:rFonts w:hint="eastAsia"/>
                <w:kern w:val="0"/>
                <w:szCs w:val="21"/>
              </w:rPr>
              <w:t>施工机械、设备</w:t>
            </w:r>
            <w:r>
              <w:rPr>
                <w:spacing w:val="-3"/>
                <w:szCs w:val="21"/>
              </w:rPr>
              <w:t>进场投入计划与进度计划呼应，</w:t>
            </w:r>
            <w:r>
              <w:rPr>
                <w:rFonts w:hint="eastAsia"/>
                <w:szCs w:val="21"/>
              </w:rPr>
              <w:t>在</w:t>
            </w:r>
            <w:r>
              <w:rPr>
                <w:rFonts w:hint="eastAsia"/>
                <w:szCs w:val="21"/>
                <w:lang w:val="en-US"/>
              </w:rPr>
              <w:t>每个施工节点开始前提供进场计划表，保证施工机械、设备能准时进场，能按照施工要求的进度，</w:t>
            </w:r>
            <w:r>
              <w:rPr>
                <w:spacing w:val="-3"/>
                <w:szCs w:val="21"/>
              </w:rPr>
              <w:t xml:space="preserve">基本满足施工需要。 </w:t>
            </w:r>
          </w:p>
          <w:p w14:paraId="3566FEC1">
            <w:pPr>
              <w:pStyle w:val="40"/>
              <w:spacing w:line="360" w:lineRule="auto"/>
              <w:ind w:left="107" w:firstLine="420" w:firstLineChars="200"/>
              <w:rPr>
                <w:szCs w:val="21"/>
              </w:rPr>
            </w:pPr>
            <w:r>
              <w:rPr>
                <w:rFonts w:hint="eastAsia"/>
                <w:szCs w:val="21"/>
              </w:rPr>
              <w:t>一般（1分）</w:t>
            </w:r>
            <w:r>
              <w:rPr>
                <w:spacing w:val="-7"/>
                <w:szCs w:val="21"/>
              </w:rPr>
              <w:t>：</w:t>
            </w:r>
            <w:r>
              <w:rPr>
                <w:rFonts w:hint="eastAsia"/>
                <w:spacing w:val="-7"/>
                <w:szCs w:val="21"/>
              </w:rPr>
              <w:t>投入的主要施工机械设备</w:t>
            </w:r>
            <w:r>
              <w:rPr>
                <w:spacing w:val="-10"/>
                <w:szCs w:val="21"/>
              </w:rPr>
              <w:t>组织计划差，</w:t>
            </w:r>
            <w:r>
              <w:rPr>
                <w:szCs w:val="21"/>
              </w:rPr>
              <w:t>投入计划与进度计划不呼应，</w:t>
            </w:r>
            <w:r>
              <w:rPr>
                <w:rFonts w:hint="eastAsia"/>
                <w:szCs w:val="21"/>
              </w:rPr>
              <w:t>在</w:t>
            </w:r>
            <w:r>
              <w:rPr>
                <w:rFonts w:hint="eastAsia"/>
                <w:szCs w:val="21"/>
                <w:lang w:val="en-US"/>
              </w:rPr>
              <w:t>每个施工节点开始前开始安排施工机械、设备，勉强</w:t>
            </w:r>
            <w:r>
              <w:rPr>
                <w:szCs w:val="21"/>
              </w:rPr>
              <w:t>满足施工需要。</w:t>
            </w:r>
          </w:p>
        </w:tc>
      </w:tr>
      <w:tr w14:paraId="6B19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A5CF4AF">
            <w:pPr>
              <w:widowControl/>
              <w:spacing w:line="360" w:lineRule="auto"/>
              <w:rPr>
                <w:sz w:val="21"/>
                <w:szCs w:val="21"/>
              </w:rPr>
            </w:pPr>
            <w:r>
              <w:rPr>
                <w:rFonts w:hint="eastAsia" w:ascii="宋体" w:hAnsi="宋体" w:cs="宋体"/>
                <w:spacing w:val="-10"/>
                <w:sz w:val="21"/>
                <w:szCs w:val="21"/>
                <w:lang w:bidi="zh-CN"/>
              </w:rPr>
              <w:t>确保工程质量的技术组织措施（满分8分）</w:t>
            </w:r>
          </w:p>
        </w:tc>
        <w:tc>
          <w:tcPr>
            <w:tcW w:w="7413" w:type="dxa"/>
            <w:gridSpan w:val="2"/>
            <w:vAlign w:val="center"/>
          </w:tcPr>
          <w:p w14:paraId="7F37FFF6">
            <w:pPr>
              <w:pStyle w:val="40"/>
              <w:spacing w:before="99" w:line="360" w:lineRule="auto"/>
              <w:ind w:left="107" w:firstLine="380" w:firstLineChars="200"/>
              <w:rPr>
                <w:spacing w:val="-10"/>
                <w:szCs w:val="21"/>
                <w:lang w:val="en-US"/>
              </w:rPr>
            </w:pPr>
            <w:r>
              <w:rPr>
                <w:rFonts w:hint="eastAsia"/>
                <w:spacing w:val="-10"/>
                <w:szCs w:val="21"/>
                <w:lang w:val="en-US"/>
              </w:rPr>
              <w:t>评审专家自行对主要质量技术管理班子和制度、人员配备（含项目经理、技术负责人、施工、安全、质量、材料等管理人员）、质量技术保证措施和手段等是否完整、齐全，满足施工进度需要等各方面进行独立打分。</w:t>
            </w:r>
          </w:p>
          <w:p w14:paraId="562DFAA7">
            <w:pPr>
              <w:pStyle w:val="40"/>
              <w:spacing w:before="99" w:line="360" w:lineRule="auto"/>
              <w:ind w:left="107" w:firstLine="380" w:firstLineChars="200"/>
              <w:rPr>
                <w:spacing w:val="-10"/>
                <w:szCs w:val="21"/>
                <w:lang w:val="en-US"/>
              </w:rPr>
            </w:pPr>
            <w:r>
              <w:rPr>
                <w:rFonts w:hint="eastAsia"/>
                <w:spacing w:val="-10"/>
                <w:szCs w:val="21"/>
                <w:lang w:val="en-US"/>
              </w:rPr>
              <w:t>优（8分）：有专门的质量技术管理班子和制度且制度健全，拟投入的项目管理机构人员配备合理（附工作职责范围说明等内容）。主要工序有质量技术保证措施和手段，且先进、可行、具体，高于采购文件的质量要求及施工验收规范要求，达到承诺的质量标准。</w:t>
            </w:r>
          </w:p>
          <w:p w14:paraId="6768C765">
            <w:pPr>
              <w:pStyle w:val="40"/>
              <w:spacing w:line="360" w:lineRule="auto"/>
              <w:ind w:left="107" w:firstLine="380" w:firstLineChars="200"/>
              <w:rPr>
                <w:spacing w:val="-10"/>
                <w:szCs w:val="21"/>
                <w:lang w:val="en-US"/>
              </w:rPr>
            </w:pPr>
            <w:r>
              <w:rPr>
                <w:rFonts w:hint="eastAsia"/>
                <w:spacing w:val="-10"/>
                <w:szCs w:val="21"/>
                <w:lang w:val="en-US"/>
              </w:rPr>
              <w:t>良（6分）：有专门的质量技术管理班子和制度，拟投入的技术管理班子人员配备合理（附工作职责范围说明等内容）。主要工序有质量技术保证措施和手段，自控体系完整，能有效保证技术质量，可以达到承诺的质量标准。</w:t>
            </w:r>
          </w:p>
          <w:p w14:paraId="45CEDF16">
            <w:pPr>
              <w:pStyle w:val="40"/>
              <w:spacing w:line="360" w:lineRule="auto"/>
              <w:ind w:left="107" w:firstLine="380" w:firstLineChars="200"/>
              <w:rPr>
                <w:spacing w:val="-10"/>
                <w:szCs w:val="21"/>
                <w:lang w:val="en-US"/>
              </w:rPr>
            </w:pPr>
            <w:r>
              <w:rPr>
                <w:rFonts w:hint="eastAsia"/>
                <w:spacing w:val="-10"/>
                <w:szCs w:val="21"/>
                <w:lang w:val="en-US"/>
              </w:rPr>
              <w:t xml:space="preserve"> 中（4分）：质量技术管理班子人员配备基本合理，各制度基本健全。主要工序有质量技术保证措施和手段，能有效保证技术质量，满足采购文件的质量要求。 </w:t>
            </w:r>
          </w:p>
          <w:p w14:paraId="4A44948A">
            <w:pPr>
              <w:pStyle w:val="40"/>
              <w:spacing w:line="360" w:lineRule="auto"/>
              <w:ind w:left="107" w:firstLine="380" w:firstLineChars="200"/>
              <w:rPr>
                <w:szCs w:val="21"/>
              </w:rPr>
            </w:pPr>
            <w:r>
              <w:rPr>
                <w:rFonts w:hint="eastAsia"/>
                <w:spacing w:val="-10"/>
                <w:szCs w:val="21"/>
                <w:lang w:val="en-US"/>
              </w:rPr>
              <w:t>一般（1分）：质量技术管理班子人员配备不合理，制度不健全，质量技术保证措施和手段不可行，没有质量违约责任承诺。</w:t>
            </w:r>
          </w:p>
        </w:tc>
      </w:tr>
      <w:tr w14:paraId="386C9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4E2C976">
            <w:pPr>
              <w:widowControl/>
              <w:spacing w:line="360" w:lineRule="auto"/>
              <w:rPr>
                <w:sz w:val="21"/>
                <w:szCs w:val="21"/>
              </w:rPr>
            </w:pPr>
            <w:r>
              <w:rPr>
                <w:rFonts w:hint="eastAsia" w:cs="宋体"/>
                <w:sz w:val="21"/>
                <w:szCs w:val="21"/>
              </w:rPr>
              <w:t>确保安全生产的技术组织措施</w:t>
            </w:r>
          </w:p>
          <w:p w14:paraId="41E6059E">
            <w:pPr>
              <w:widowControl/>
              <w:spacing w:line="360" w:lineRule="auto"/>
              <w:rPr>
                <w:sz w:val="21"/>
                <w:szCs w:val="21"/>
              </w:rPr>
            </w:pPr>
            <w:r>
              <w:rPr>
                <w:rFonts w:hint="eastAsia" w:cs="宋体"/>
                <w:sz w:val="21"/>
                <w:szCs w:val="21"/>
              </w:rPr>
              <w:t>（满分</w:t>
            </w:r>
            <w:r>
              <w:rPr>
                <w:rFonts w:hint="eastAsia"/>
                <w:sz w:val="21"/>
                <w:szCs w:val="21"/>
              </w:rPr>
              <w:t>8</w:t>
            </w:r>
            <w:r>
              <w:rPr>
                <w:rFonts w:hint="eastAsia" w:cs="宋体"/>
                <w:sz w:val="21"/>
                <w:szCs w:val="21"/>
              </w:rPr>
              <w:t>分）</w:t>
            </w:r>
          </w:p>
        </w:tc>
        <w:tc>
          <w:tcPr>
            <w:tcW w:w="7413" w:type="dxa"/>
            <w:gridSpan w:val="2"/>
            <w:vAlign w:val="center"/>
          </w:tcPr>
          <w:p w14:paraId="1ABD39D4">
            <w:pPr>
              <w:pStyle w:val="40"/>
              <w:spacing w:before="100" w:line="360" w:lineRule="auto"/>
              <w:ind w:left="107" w:firstLine="420" w:firstLineChars="200"/>
              <w:rPr>
                <w:szCs w:val="21"/>
              </w:rPr>
            </w:pPr>
            <w:r>
              <w:rPr>
                <w:rFonts w:hint="eastAsia"/>
                <w:szCs w:val="21"/>
              </w:rPr>
              <w:t xml:space="preserve">评审专家自行对安全生产的技术组织措施、安全人员投入、安全制度管理、安全技术标准要求、现场安全防护是否合理、健全、可行性等各方面进行独立打分。 </w:t>
            </w:r>
          </w:p>
          <w:p w14:paraId="6F70744B">
            <w:pPr>
              <w:pStyle w:val="40"/>
              <w:spacing w:before="100" w:line="360" w:lineRule="auto"/>
              <w:ind w:left="107" w:firstLine="420" w:firstLineChars="200"/>
              <w:rPr>
                <w:szCs w:val="21"/>
              </w:rPr>
            </w:pPr>
            <w:r>
              <w:rPr>
                <w:rFonts w:hint="eastAsia"/>
                <w:szCs w:val="21"/>
              </w:rPr>
              <w:t>优（</w:t>
            </w:r>
            <w:r>
              <w:rPr>
                <w:rFonts w:hint="eastAsia"/>
                <w:szCs w:val="21"/>
                <w:lang w:val="en-US"/>
              </w:rPr>
              <w:t>8</w:t>
            </w:r>
            <w:r>
              <w:rPr>
                <w:rFonts w:hint="eastAsia"/>
                <w:szCs w:val="21"/>
              </w:rPr>
              <w:t>分）</w:t>
            </w:r>
            <w:r>
              <w:rPr>
                <w:szCs w:val="21"/>
              </w:rPr>
              <w:t xml:space="preserve">：有配备满足项目要求的专职安全员，有健全的安全管理制度， </w:t>
            </w:r>
            <w:r>
              <w:rPr>
                <w:rFonts w:hint="eastAsia"/>
                <w:szCs w:val="21"/>
                <w:lang w:val="en-US"/>
              </w:rPr>
              <w:t>提供的</w:t>
            </w:r>
            <w:r>
              <w:rPr>
                <w:szCs w:val="21"/>
              </w:rPr>
              <w:t>各道工序安全技术措施针对性强，符合实际且高于国家有关安全技术标准要求。现场防火、应急救援、社会治安安全措施得力。</w:t>
            </w:r>
          </w:p>
          <w:p w14:paraId="55D91F05">
            <w:pPr>
              <w:pStyle w:val="40"/>
              <w:spacing w:before="100" w:line="360" w:lineRule="auto"/>
              <w:ind w:left="107" w:firstLine="420" w:firstLineChars="200"/>
              <w:rPr>
                <w:szCs w:val="21"/>
              </w:rPr>
            </w:pPr>
            <w:r>
              <w:rPr>
                <w:rFonts w:hint="eastAsia"/>
                <w:szCs w:val="21"/>
              </w:rPr>
              <w:t>良（</w:t>
            </w:r>
            <w:r>
              <w:rPr>
                <w:rFonts w:hint="eastAsia"/>
                <w:szCs w:val="21"/>
                <w:lang w:val="en-US"/>
              </w:rPr>
              <w:t>6</w:t>
            </w:r>
            <w:r>
              <w:rPr>
                <w:rFonts w:hint="eastAsia"/>
                <w:szCs w:val="21"/>
              </w:rPr>
              <w:t>分）</w:t>
            </w:r>
            <w:r>
              <w:rPr>
                <w:szCs w:val="21"/>
              </w:rPr>
              <w:t>：有配备满足项目要求的专职安全员，有健全的安全管理制度，</w:t>
            </w:r>
            <w:r>
              <w:rPr>
                <w:rFonts w:hint="eastAsia"/>
                <w:szCs w:val="21"/>
                <w:lang w:val="en-US"/>
              </w:rPr>
              <w:t>提供的</w:t>
            </w:r>
            <w:r>
              <w:rPr>
                <w:szCs w:val="21"/>
              </w:rPr>
              <w:t>各道工序安全技术措施符合实际且满足有关安全技术标准要求。现场防火、应急救援、社会治安安全措施合理。</w:t>
            </w:r>
          </w:p>
          <w:p w14:paraId="19CF4CC5">
            <w:pPr>
              <w:pStyle w:val="40"/>
              <w:spacing w:before="100" w:line="360" w:lineRule="auto"/>
              <w:ind w:left="107" w:firstLine="420" w:firstLineChars="200"/>
              <w:rPr>
                <w:szCs w:val="21"/>
              </w:rPr>
            </w:pPr>
            <w:r>
              <w:rPr>
                <w:rFonts w:hint="eastAsia"/>
                <w:szCs w:val="21"/>
              </w:rPr>
              <w:t>中（4分）</w:t>
            </w:r>
            <w:r>
              <w:rPr>
                <w:szCs w:val="21"/>
              </w:rPr>
              <w:t>：有配备满足项目要求的专职安全员，安全管理制度基本健全，</w:t>
            </w:r>
            <w:r>
              <w:rPr>
                <w:rFonts w:hint="eastAsia"/>
                <w:szCs w:val="21"/>
                <w:lang w:val="en-US"/>
              </w:rPr>
              <w:t>提供的</w:t>
            </w:r>
            <w:r>
              <w:rPr>
                <w:szCs w:val="21"/>
              </w:rPr>
              <w:t>各道工序安全技术措施基本符合实际，基本满足有关安全技术标准要求。现场防火、应急救援、社会治安安全措施基本合理。</w:t>
            </w:r>
          </w:p>
          <w:p w14:paraId="6905A454">
            <w:pPr>
              <w:pStyle w:val="40"/>
              <w:spacing w:before="100" w:line="360" w:lineRule="auto"/>
              <w:ind w:left="107" w:firstLine="420" w:firstLineChars="200"/>
              <w:rPr>
                <w:szCs w:val="21"/>
              </w:rPr>
            </w:pPr>
            <w:r>
              <w:rPr>
                <w:rFonts w:hint="eastAsia"/>
                <w:szCs w:val="21"/>
              </w:rPr>
              <w:t>一般（1分）</w:t>
            </w:r>
            <w:r>
              <w:rPr>
                <w:szCs w:val="21"/>
              </w:rPr>
              <w:t>：有配备满足项目要求的专职安全员，</w:t>
            </w:r>
            <w:r>
              <w:rPr>
                <w:rFonts w:hint="eastAsia"/>
                <w:szCs w:val="21"/>
              </w:rPr>
              <w:t>无</w:t>
            </w:r>
            <w:r>
              <w:rPr>
                <w:rFonts w:hint="eastAsia"/>
                <w:szCs w:val="21"/>
                <w:lang w:val="en-US"/>
              </w:rPr>
              <w:t>其他安全</w:t>
            </w:r>
            <w:r>
              <w:rPr>
                <w:rFonts w:hint="eastAsia"/>
                <w:szCs w:val="21"/>
              </w:rPr>
              <w:t>管理</w:t>
            </w:r>
            <w:r>
              <w:rPr>
                <w:szCs w:val="21"/>
              </w:rPr>
              <w:t>人员</w:t>
            </w:r>
            <w:r>
              <w:rPr>
                <w:rFonts w:hint="eastAsia"/>
                <w:szCs w:val="21"/>
                <w:lang w:val="en-US"/>
              </w:rPr>
              <w:t>成员</w:t>
            </w:r>
            <w:r>
              <w:rPr>
                <w:szCs w:val="21"/>
              </w:rPr>
              <w:t>，安全管理制度不健全，各道工序安全技术措施基本符合实际，不能满足有关安全技术标准要求。现场防火、应急 救援、社会治安安全措施不合理。</w:t>
            </w:r>
          </w:p>
        </w:tc>
      </w:tr>
      <w:tr w14:paraId="0043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E08F1F3">
            <w:pPr>
              <w:widowControl/>
              <w:spacing w:line="360" w:lineRule="auto"/>
              <w:rPr>
                <w:sz w:val="21"/>
                <w:szCs w:val="21"/>
              </w:rPr>
            </w:pPr>
            <w:r>
              <w:rPr>
                <w:rFonts w:hint="eastAsia" w:cs="宋体"/>
                <w:sz w:val="21"/>
                <w:szCs w:val="21"/>
              </w:rPr>
              <w:t>劳动力安排计划（满分</w:t>
            </w:r>
            <w:r>
              <w:rPr>
                <w:rFonts w:hint="eastAsia"/>
                <w:sz w:val="21"/>
                <w:szCs w:val="21"/>
              </w:rPr>
              <w:t>6</w:t>
            </w:r>
            <w:r>
              <w:rPr>
                <w:rFonts w:hint="eastAsia" w:cs="宋体"/>
                <w:sz w:val="21"/>
                <w:szCs w:val="21"/>
              </w:rPr>
              <w:t>分）</w:t>
            </w:r>
          </w:p>
        </w:tc>
        <w:tc>
          <w:tcPr>
            <w:tcW w:w="7413" w:type="dxa"/>
            <w:gridSpan w:val="2"/>
            <w:vAlign w:val="center"/>
          </w:tcPr>
          <w:p w14:paraId="0EAFD2BB">
            <w:pPr>
              <w:pStyle w:val="40"/>
              <w:spacing w:line="360" w:lineRule="auto"/>
              <w:ind w:left="107" w:firstLine="420" w:firstLineChars="200"/>
              <w:rPr>
                <w:szCs w:val="21"/>
              </w:rPr>
            </w:pPr>
            <w:r>
              <w:rPr>
                <w:rFonts w:hint="eastAsia"/>
                <w:szCs w:val="21"/>
                <w:lang w:val="en-US"/>
              </w:rPr>
              <w:t>评审专家对</w:t>
            </w:r>
            <w:r>
              <w:rPr>
                <w:rFonts w:hint="eastAsia"/>
                <w:szCs w:val="21"/>
              </w:rPr>
              <w:t>各主要施工工序的劳动力安排计划，有各工种劳动力安排计划，劳动力投入合理</w:t>
            </w:r>
            <w:r>
              <w:rPr>
                <w:rFonts w:hint="eastAsia"/>
                <w:szCs w:val="21"/>
                <w:lang w:val="en-US"/>
              </w:rPr>
              <w:t>等各方面进行独立打分</w:t>
            </w:r>
            <w:r>
              <w:rPr>
                <w:rFonts w:hint="eastAsia"/>
                <w:szCs w:val="21"/>
              </w:rPr>
              <w:t>。</w:t>
            </w:r>
          </w:p>
          <w:p w14:paraId="5442E8B8">
            <w:pPr>
              <w:pStyle w:val="40"/>
              <w:spacing w:line="360" w:lineRule="auto"/>
              <w:ind w:left="107" w:firstLine="420" w:firstLineChars="200"/>
              <w:rPr>
                <w:szCs w:val="21"/>
              </w:rPr>
            </w:pPr>
            <w:r>
              <w:rPr>
                <w:rFonts w:hint="eastAsia"/>
                <w:szCs w:val="21"/>
              </w:rPr>
              <w:t>优（6分）</w:t>
            </w:r>
            <w:r>
              <w:rPr>
                <w:szCs w:val="21"/>
              </w:rPr>
              <w:t>：各主要施工工序有详细周密的劳动力安排计划，各工种劳动力安排计划齐全，劳动力投入与进度计划呼应合理，</w:t>
            </w:r>
            <w:r>
              <w:rPr>
                <w:rFonts w:hint="eastAsia"/>
                <w:szCs w:val="21"/>
              </w:rPr>
              <w:t>完全</w:t>
            </w:r>
            <w:r>
              <w:rPr>
                <w:szCs w:val="21"/>
              </w:rPr>
              <w:t xml:space="preserve">满足施工需要。 </w:t>
            </w:r>
          </w:p>
          <w:p w14:paraId="0578707A">
            <w:pPr>
              <w:pStyle w:val="40"/>
              <w:spacing w:line="360" w:lineRule="auto"/>
              <w:ind w:left="107" w:firstLine="420" w:firstLineChars="200"/>
              <w:rPr>
                <w:szCs w:val="21"/>
              </w:rPr>
            </w:pPr>
            <w:r>
              <w:rPr>
                <w:rFonts w:hint="eastAsia"/>
                <w:szCs w:val="21"/>
              </w:rPr>
              <w:t>良（</w:t>
            </w:r>
            <w:r>
              <w:rPr>
                <w:rFonts w:hint="eastAsia"/>
                <w:szCs w:val="21"/>
                <w:lang w:val="en-US"/>
              </w:rPr>
              <w:t>4</w:t>
            </w:r>
            <w:r>
              <w:rPr>
                <w:rFonts w:hint="eastAsia"/>
                <w:szCs w:val="21"/>
              </w:rPr>
              <w:t>分）</w:t>
            </w:r>
            <w:r>
              <w:rPr>
                <w:szCs w:val="21"/>
              </w:rPr>
              <w:t>：各主要施工工序有详细的劳动力安排计划，有各工种劳动力安排计划，劳动力投入合理，</w:t>
            </w:r>
            <w:r>
              <w:rPr>
                <w:rFonts w:hint="eastAsia"/>
                <w:szCs w:val="21"/>
              </w:rPr>
              <w:t>可以</w:t>
            </w:r>
            <w:r>
              <w:rPr>
                <w:szCs w:val="21"/>
              </w:rPr>
              <w:t xml:space="preserve">满足施工需要。 </w:t>
            </w:r>
          </w:p>
          <w:p w14:paraId="53C5A30C">
            <w:pPr>
              <w:pStyle w:val="40"/>
              <w:spacing w:line="360" w:lineRule="auto"/>
              <w:ind w:left="107" w:firstLine="420" w:firstLineChars="200"/>
              <w:rPr>
                <w:szCs w:val="21"/>
              </w:rPr>
            </w:pPr>
            <w:r>
              <w:rPr>
                <w:rFonts w:hint="eastAsia"/>
                <w:szCs w:val="21"/>
              </w:rPr>
              <w:t>中（2分）</w:t>
            </w:r>
            <w:r>
              <w:rPr>
                <w:szCs w:val="21"/>
              </w:rPr>
              <w:t>： 各主要施工工序应有劳动力安排计划，有各工种劳动力安排计划，劳动力投入基本合理，基本满足施工需要。</w:t>
            </w:r>
          </w:p>
          <w:p w14:paraId="10057AAD">
            <w:pPr>
              <w:pStyle w:val="40"/>
              <w:spacing w:line="360" w:lineRule="auto"/>
              <w:ind w:left="107" w:firstLine="420" w:firstLineChars="200"/>
              <w:rPr>
                <w:szCs w:val="21"/>
              </w:rPr>
            </w:pPr>
            <w:r>
              <w:rPr>
                <w:rFonts w:hint="eastAsia"/>
                <w:szCs w:val="21"/>
              </w:rPr>
              <w:t>一般（1分）</w:t>
            </w:r>
            <w:r>
              <w:rPr>
                <w:szCs w:val="21"/>
              </w:rPr>
              <w:t>：各主要施工工序劳动力安排计划不全，无各工种劳动力安排计划或计划不全，劳动力投入不合理，不能满足</w:t>
            </w:r>
            <w:r>
              <w:rPr>
                <w:rFonts w:hint="eastAsia"/>
                <w:szCs w:val="21"/>
              </w:rPr>
              <w:t>施工需求。</w:t>
            </w:r>
          </w:p>
        </w:tc>
      </w:tr>
      <w:tr w14:paraId="6F81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8372F25">
            <w:pPr>
              <w:widowControl/>
              <w:spacing w:line="360" w:lineRule="auto"/>
              <w:rPr>
                <w:sz w:val="21"/>
                <w:szCs w:val="21"/>
              </w:rPr>
            </w:pPr>
            <w:r>
              <w:rPr>
                <w:rFonts w:hint="eastAsia" w:cs="宋体"/>
                <w:sz w:val="21"/>
                <w:szCs w:val="21"/>
              </w:rPr>
              <w:t>确保工期的技术组织措施（满分</w:t>
            </w:r>
            <w:r>
              <w:rPr>
                <w:rFonts w:hint="eastAsia"/>
                <w:sz w:val="21"/>
                <w:szCs w:val="21"/>
              </w:rPr>
              <w:t>6</w:t>
            </w:r>
            <w:r>
              <w:rPr>
                <w:rFonts w:hint="eastAsia" w:cs="宋体"/>
                <w:sz w:val="21"/>
                <w:szCs w:val="21"/>
              </w:rPr>
              <w:t>分）</w:t>
            </w:r>
          </w:p>
        </w:tc>
        <w:tc>
          <w:tcPr>
            <w:tcW w:w="7413" w:type="dxa"/>
            <w:gridSpan w:val="2"/>
            <w:vAlign w:val="center"/>
          </w:tcPr>
          <w:p w14:paraId="46531C0A">
            <w:pPr>
              <w:pStyle w:val="40"/>
              <w:spacing w:before="100" w:line="360" w:lineRule="auto"/>
              <w:ind w:left="107" w:firstLine="420" w:firstLineChars="200"/>
              <w:rPr>
                <w:szCs w:val="21"/>
              </w:rPr>
            </w:pPr>
            <w:r>
              <w:rPr>
                <w:rFonts w:hint="eastAsia"/>
                <w:szCs w:val="21"/>
              </w:rPr>
              <w:t>评审专家自行对工期的技术组织措施、工期计划图表是否严谨、合理、可行性等各方面进行独立打分。</w:t>
            </w:r>
          </w:p>
          <w:p w14:paraId="1E0D7674">
            <w:pPr>
              <w:pStyle w:val="40"/>
              <w:spacing w:before="100" w:line="360" w:lineRule="auto"/>
              <w:ind w:left="107" w:firstLine="420" w:firstLineChars="200"/>
              <w:rPr>
                <w:szCs w:val="21"/>
              </w:rPr>
            </w:pPr>
            <w:r>
              <w:rPr>
                <w:rFonts w:hint="eastAsia"/>
                <w:szCs w:val="21"/>
              </w:rPr>
              <w:t>优（6分）</w:t>
            </w:r>
            <w:r>
              <w:rPr>
                <w:szCs w:val="21"/>
              </w:rPr>
              <w:t xml:space="preserve">：有保证工期的具体措施得力。各项计划图表编制详尽周密，安排科学合理，符合本项目施工实际要求。 </w:t>
            </w:r>
          </w:p>
          <w:p w14:paraId="00591EA3">
            <w:pPr>
              <w:pStyle w:val="40"/>
              <w:spacing w:before="100" w:line="360" w:lineRule="auto"/>
              <w:ind w:left="107" w:firstLine="420" w:firstLineChars="200"/>
              <w:rPr>
                <w:spacing w:val="-12"/>
                <w:szCs w:val="21"/>
              </w:rPr>
            </w:pPr>
            <w:r>
              <w:rPr>
                <w:szCs w:val="21"/>
              </w:rPr>
              <w:t>良（</w:t>
            </w:r>
            <w:r>
              <w:rPr>
                <w:rFonts w:hint="eastAsia"/>
                <w:szCs w:val="21"/>
                <w:lang w:val="en-US"/>
              </w:rPr>
              <w:t>4</w:t>
            </w:r>
            <w:r>
              <w:rPr>
                <w:szCs w:val="21"/>
              </w:rPr>
              <w:t>分）：有保证工期的具体措施得当。各项计划图表编制完善，安排较合理，符合本项目施工</w:t>
            </w:r>
            <w:r>
              <w:rPr>
                <w:spacing w:val="-12"/>
                <w:szCs w:val="21"/>
              </w:rPr>
              <w:t>实际要求。</w:t>
            </w:r>
          </w:p>
          <w:p w14:paraId="438DFAFD">
            <w:pPr>
              <w:pStyle w:val="40"/>
              <w:spacing w:line="360" w:lineRule="auto"/>
              <w:ind w:left="107" w:firstLine="372" w:firstLineChars="200"/>
              <w:rPr>
                <w:szCs w:val="21"/>
              </w:rPr>
            </w:pPr>
            <w:r>
              <w:rPr>
                <w:rFonts w:hint="eastAsia"/>
                <w:spacing w:val="-12"/>
                <w:szCs w:val="21"/>
              </w:rPr>
              <w:t>中（2分）</w:t>
            </w:r>
            <w:r>
              <w:rPr>
                <w:spacing w:val="-35"/>
                <w:szCs w:val="21"/>
              </w:rPr>
              <w:t>：</w:t>
            </w:r>
            <w:r>
              <w:rPr>
                <w:szCs w:val="21"/>
              </w:rPr>
              <w:t xml:space="preserve">有保证工期的具体措施基本得当。各项计划图表编制基本齐全，安排基本合理，基本符合本项目施工实际要求。 </w:t>
            </w:r>
          </w:p>
          <w:p w14:paraId="5B7FDA73">
            <w:pPr>
              <w:pStyle w:val="40"/>
              <w:spacing w:line="360" w:lineRule="auto"/>
              <w:ind w:left="107" w:firstLine="420" w:firstLineChars="200"/>
              <w:rPr>
                <w:szCs w:val="21"/>
              </w:rPr>
            </w:pPr>
            <w:r>
              <w:rPr>
                <w:rFonts w:hint="eastAsia"/>
                <w:szCs w:val="21"/>
              </w:rPr>
              <w:t>一般（1分）</w:t>
            </w:r>
            <w:r>
              <w:rPr>
                <w:szCs w:val="21"/>
              </w:rPr>
              <w:t>：有保证工期的具体措施基本得当。各项计划图表编制不完善，安排不合理，不能满足本项目施工实际要求。</w:t>
            </w:r>
          </w:p>
        </w:tc>
      </w:tr>
      <w:tr w14:paraId="0041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332C8F3">
            <w:pPr>
              <w:widowControl/>
              <w:spacing w:line="360" w:lineRule="auto"/>
              <w:rPr>
                <w:sz w:val="21"/>
                <w:szCs w:val="21"/>
              </w:rPr>
            </w:pPr>
            <w:r>
              <w:rPr>
                <w:rFonts w:hint="eastAsia" w:cs="宋体"/>
                <w:sz w:val="21"/>
                <w:szCs w:val="21"/>
              </w:rPr>
              <w:t>确保文明施工的技术组织措施（满分</w:t>
            </w:r>
            <w:r>
              <w:rPr>
                <w:rFonts w:hint="eastAsia"/>
                <w:sz w:val="21"/>
                <w:szCs w:val="21"/>
              </w:rPr>
              <w:t>6</w:t>
            </w:r>
            <w:r>
              <w:rPr>
                <w:rFonts w:hint="eastAsia" w:cs="宋体"/>
                <w:sz w:val="21"/>
                <w:szCs w:val="21"/>
              </w:rPr>
              <w:t>分）</w:t>
            </w:r>
          </w:p>
        </w:tc>
        <w:tc>
          <w:tcPr>
            <w:tcW w:w="7413" w:type="dxa"/>
            <w:gridSpan w:val="2"/>
            <w:vAlign w:val="center"/>
          </w:tcPr>
          <w:p w14:paraId="497D82BA">
            <w:pPr>
              <w:pStyle w:val="40"/>
              <w:spacing w:line="360" w:lineRule="auto"/>
              <w:ind w:left="107" w:firstLine="420" w:firstLineChars="200"/>
              <w:rPr>
                <w:szCs w:val="21"/>
              </w:rPr>
            </w:pPr>
            <w:r>
              <w:rPr>
                <w:rFonts w:hint="eastAsia"/>
                <w:szCs w:val="21"/>
              </w:rPr>
              <w:t xml:space="preserve">评审专家自行对文明施工的技术组织措施、现场施工文明管理是否符合要求、健全、合理有效等各方面进行独立打分。 </w:t>
            </w:r>
          </w:p>
          <w:p w14:paraId="1F19F3E2">
            <w:pPr>
              <w:pStyle w:val="40"/>
              <w:spacing w:before="101" w:line="360" w:lineRule="auto"/>
              <w:ind w:left="107" w:firstLine="420" w:firstLineChars="200"/>
              <w:rPr>
                <w:szCs w:val="21"/>
              </w:rPr>
            </w:pPr>
            <w:r>
              <w:rPr>
                <w:rFonts w:hint="eastAsia"/>
                <w:szCs w:val="21"/>
              </w:rPr>
              <w:t>优（6分）</w:t>
            </w:r>
            <w:r>
              <w:rPr>
                <w:szCs w:val="21"/>
              </w:rPr>
              <w:t>：现场文明施工、环境保护措施和内容</w:t>
            </w:r>
            <w:r>
              <w:rPr>
                <w:rFonts w:hint="eastAsia"/>
                <w:szCs w:val="21"/>
                <w:lang w:val="en-US"/>
              </w:rPr>
              <w:t>完全能</w:t>
            </w:r>
            <w:r>
              <w:rPr>
                <w:szCs w:val="21"/>
              </w:rPr>
              <w:t>达到</w:t>
            </w:r>
            <w:r>
              <w:rPr>
                <w:rFonts w:hint="eastAsia"/>
                <w:szCs w:val="21"/>
              </w:rPr>
              <w:t>相关施工安全生产标准或文明施工等</w:t>
            </w:r>
            <w:r>
              <w:rPr>
                <w:szCs w:val="21"/>
              </w:rPr>
              <w:t>要求；</w:t>
            </w:r>
            <w:r>
              <w:rPr>
                <w:rFonts w:hint="eastAsia"/>
                <w:szCs w:val="21"/>
              </w:rPr>
              <w:t>现场施工围挡、安全警示标志牌、文明施工牌图设置合理、现场办公生活设置划分明确、材料堆放安排符合《建筑施工现场安全技术规程》（</w:t>
            </w:r>
            <w:r>
              <w:rPr>
                <w:rFonts w:hint="eastAsia"/>
                <w:szCs w:val="21"/>
                <w:lang w:val="en-US"/>
              </w:rPr>
              <w:t>GB50348-2011</w:t>
            </w:r>
            <w:r>
              <w:rPr>
                <w:rFonts w:hint="eastAsia"/>
                <w:szCs w:val="21"/>
              </w:rPr>
              <w:t>）的要求</w:t>
            </w:r>
            <w:r>
              <w:rPr>
                <w:rFonts w:hint="eastAsia"/>
                <w:spacing w:val="-10"/>
                <w:szCs w:val="21"/>
                <w:lang w:val="en-US"/>
              </w:rPr>
              <w:t>，能在施工过程中全面解决各种紧急异常问题，</w:t>
            </w:r>
            <w:r>
              <w:rPr>
                <w:spacing w:val="-10"/>
                <w:szCs w:val="21"/>
              </w:rPr>
              <w:t>各项措施周全、</w:t>
            </w:r>
            <w:r>
              <w:rPr>
                <w:szCs w:val="21"/>
              </w:rPr>
              <w:t>具体、有效的</w:t>
            </w:r>
            <w:r>
              <w:rPr>
                <w:rFonts w:hint="eastAsia"/>
                <w:szCs w:val="21"/>
              </w:rPr>
              <w:t>，</w:t>
            </w:r>
            <w:r>
              <w:rPr>
                <w:rFonts w:hint="eastAsia"/>
                <w:szCs w:val="21"/>
                <w:lang w:val="en-US"/>
              </w:rPr>
              <w:t>可行性强</w:t>
            </w:r>
            <w:r>
              <w:rPr>
                <w:szCs w:val="21"/>
              </w:rPr>
              <w:t xml:space="preserve">。 </w:t>
            </w:r>
          </w:p>
          <w:p w14:paraId="79DAA5C1">
            <w:pPr>
              <w:pStyle w:val="40"/>
              <w:spacing w:before="101" w:line="360" w:lineRule="auto"/>
              <w:ind w:left="107" w:firstLine="420" w:firstLineChars="200"/>
              <w:rPr>
                <w:szCs w:val="21"/>
              </w:rPr>
            </w:pPr>
            <w:r>
              <w:rPr>
                <w:szCs w:val="21"/>
              </w:rPr>
              <w:t>良（</w:t>
            </w:r>
            <w:r>
              <w:rPr>
                <w:rFonts w:hint="eastAsia"/>
                <w:szCs w:val="21"/>
                <w:lang w:val="en-US"/>
              </w:rPr>
              <w:t>4</w:t>
            </w:r>
            <w:r>
              <w:rPr>
                <w:szCs w:val="21"/>
              </w:rPr>
              <w:t>分）：现场文明施工、环境保护措施和内容达到</w:t>
            </w:r>
            <w:r>
              <w:rPr>
                <w:rFonts w:hint="eastAsia"/>
                <w:szCs w:val="21"/>
              </w:rPr>
              <w:t>相关施工安全生产标准或文明施工要求的</w:t>
            </w:r>
            <w:r>
              <w:rPr>
                <w:szCs w:val="21"/>
              </w:rPr>
              <w:t>；</w:t>
            </w:r>
            <w:r>
              <w:rPr>
                <w:rFonts w:hint="eastAsia"/>
                <w:spacing w:val="-10"/>
                <w:szCs w:val="21"/>
                <w:lang w:val="en-US"/>
              </w:rPr>
              <w:t>能在施工过程中解决各种紧急异常问题，</w:t>
            </w:r>
            <w:r>
              <w:rPr>
                <w:szCs w:val="21"/>
              </w:rPr>
              <w:t>而且各项措施</w:t>
            </w:r>
            <w:r>
              <w:rPr>
                <w:rFonts w:hint="eastAsia"/>
                <w:szCs w:val="21"/>
                <w:lang w:val="en-US"/>
              </w:rPr>
              <w:t>具体、有效</w:t>
            </w:r>
            <w:r>
              <w:rPr>
                <w:szCs w:val="21"/>
              </w:rPr>
              <w:t xml:space="preserve">。 </w:t>
            </w:r>
          </w:p>
          <w:p w14:paraId="49E711DA">
            <w:pPr>
              <w:pStyle w:val="40"/>
              <w:spacing w:line="360" w:lineRule="auto"/>
              <w:ind w:left="107" w:firstLine="420" w:firstLineChars="200"/>
              <w:rPr>
                <w:szCs w:val="21"/>
              </w:rPr>
            </w:pPr>
            <w:r>
              <w:rPr>
                <w:rFonts w:hint="eastAsia"/>
                <w:szCs w:val="21"/>
              </w:rPr>
              <w:t>中（2分）</w:t>
            </w:r>
            <w:r>
              <w:rPr>
                <w:szCs w:val="21"/>
              </w:rPr>
              <w:t>：现场文明施工、环境保护措施和内容基本达到</w:t>
            </w:r>
            <w:r>
              <w:rPr>
                <w:rFonts w:hint="eastAsia"/>
                <w:szCs w:val="21"/>
              </w:rPr>
              <w:t>相关施工安全生产标准或文明施工要求的</w:t>
            </w:r>
            <w:r>
              <w:rPr>
                <w:szCs w:val="21"/>
              </w:rPr>
              <w:t>；有具体实现现场文明施工目标的承诺，</w:t>
            </w:r>
            <w:r>
              <w:rPr>
                <w:rFonts w:hint="eastAsia"/>
                <w:spacing w:val="-10"/>
                <w:szCs w:val="21"/>
                <w:lang w:val="en-US"/>
              </w:rPr>
              <w:t>能在施工过程中解决各种紧急异常问题，</w:t>
            </w:r>
            <w:r>
              <w:rPr>
                <w:szCs w:val="21"/>
              </w:rPr>
              <w:t>而且各项措施基本有效的。</w:t>
            </w:r>
          </w:p>
          <w:p w14:paraId="64D58FC3">
            <w:pPr>
              <w:pStyle w:val="40"/>
              <w:spacing w:line="360" w:lineRule="auto"/>
              <w:ind w:left="107" w:firstLine="420" w:firstLineChars="200"/>
              <w:rPr>
                <w:szCs w:val="21"/>
              </w:rPr>
            </w:pPr>
            <w:r>
              <w:rPr>
                <w:rFonts w:hint="eastAsia"/>
                <w:szCs w:val="21"/>
              </w:rPr>
              <w:t>一般（1分）：</w:t>
            </w:r>
            <w:r>
              <w:rPr>
                <w:szCs w:val="21"/>
              </w:rPr>
              <w:t>现场文明施工、环境保护措施和内容与</w:t>
            </w:r>
            <w:r>
              <w:rPr>
                <w:rFonts w:hint="eastAsia"/>
                <w:szCs w:val="21"/>
              </w:rPr>
              <w:t>相关施工安全生产标准或文明施工要求的</w:t>
            </w:r>
            <w:r>
              <w:rPr>
                <w:szCs w:val="21"/>
              </w:rPr>
              <w:t>的要求偏差大，</w:t>
            </w:r>
            <w:r>
              <w:rPr>
                <w:rFonts w:hint="eastAsia"/>
                <w:spacing w:val="-10"/>
                <w:szCs w:val="21"/>
                <w:lang w:val="en-US"/>
              </w:rPr>
              <w:t>在施工过程中解决各种紧急异常问题的能力欠佳</w:t>
            </w:r>
            <w:r>
              <w:rPr>
                <w:szCs w:val="21"/>
              </w:rPr>
              <w:t>。</w:t>
            </w:r>
          </w:p>
        </w:tc>
      </w:tr>
      <w:tr w14:paraId="54C1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795C6A36">
            <w:pPr>
              <w:widowControl/>
              <w:spacing w:line="360" w:lineRule="auto"/>
              <w:rPr>
                <w:sz w:val="21"/>
                <w:szCs w:val="21"/>
              </w:rPr>
            </w:pPr>
            <w:r>
              <w:rPr>
                <w:rFonts w:hint="eastAsia" w:cs="宋体"/>
                <w:sz w:val="21"/>
                <w:szCs w:val="21"/>
              </w:rPr>
              <w:t>工程施工的重点和难点及保证措施（满分</w:t>
            </w:r>
            <w:r>
              <w:rPr>
                <w:rFonts w:hint="eastAsia"/>
                <w:sz w:val="21"/>
                <w:szCs w:val="21"/>
              </w:rPr>
              <w:t>6</w:t>
            </w:r>
            <w:r>
              <w:rPr>
                <w:rFonts w:hint="eastAsia" w:cs="宋体"/>
                <w:sz w:val="21"/>
                <w:szCs w:val="21"/>
              </w:rPr>
              <w:t>分）</w:t>
            </w:r>
          </w:p>
        </w:tc>
        <w:tc>
          <w:tcPr>
            <w:tcW w:w="7413" w:type="dxa"/>
            <w:gridSpan w:val="2"/>
            <w:vAlign w:val="center"/>
          </w:tcPr>
          <w:p w14:paraId="34178DEA">
            <w:pPr>
              <w:pStyle w:val="40"/>
              <w:spacing w:before="101" w:line="360" w:lineRule="auto"/>
              <w:ind w:left="107" w:right="101" w:firstLine="420" w:firstLineChars="200"/>
              <w:rPr>
                <w:szCs w:val="21"/>
              </w:rPr>
            </w:pPr>
            <w:r>
              <w:rPr>
                <w:rFonts w:hint="eastAsia"/>
                <w:szCs w:val="21"/>
              </w:rPr>
              <w:t xml:space="preserve">评审专家自行对重点和难点、现场保证措施、施工衔接是否分析到位、合理有效等各方面进行独立打分。 </w:t>
            </w:r>
          </w:p>
          <w:p w14:paraId="62544058">
            <w:pPr>
              <w:pStyle w:val="40"/>
              <w:spacing w:before="101" w:line="360" w:lineRule="auto"/>
              <w:ind w:left="107" w:right="101" w:firstLine="420" w:firstLineChars="200"/>
              <w:rPr>
                <w:szCs w:val="21"/>
              </w:rPr>
            </w:pPr>
            <w:r>
              <w:rPr>
                <w:rFonts w:hint="eastAsia"/>
                <w:szCs w:val="21"/>
              </w:rPr>
              <w:t>优（6分）</w:t>
            </w:r>
            <w:r>
              <w:rPr>
                <w:szCs w:val="21"/>
              </w:rPr>
              <w:t>：针对该项目的</w:t>
            </w:r>
            <w:r>
              <w:rPr>
                <w:rFonts w:hint="eastAsia"/>
                <w:szCs w:val="21"/>
                <w:lang w:val="en-US"/>
              </w:rPr>
              <w:t>重点和</w:t>
            </w:r>
            <w:r>
              <w:rPr>
                <w:szCs w:val="21"/>
              </w:rPr>
              <w:t>难点</w:t>
            </w:r>
            <w:r>
              <w:rPr>
                <w:rFonts w:hint="eastAsia"/>
                <w:szCs w:val="21"/>
                <w:lang w:val="en-US"/>
              </w:rPr>
              <w:t>分析全面</w:t>
            </w:r>
            <w:r>
              <w:rPr>
                <w:rFonts w:hint="eastAsia"/>
                <w:szCs w:val="21"/>
              </w:rPr>
              <w:t>（</w:t>
            </w:r>
            <w:r>
              <w:rPr>
                <w:rFonts w:hint="eastAsia"/>
                <w:szCs w:val="21"/>
                <w:lang w:val="en-US"/>
              </w:rPr>
              <w:t>且包含但不限于：有重点和难点分析、重点和难点解决措施、重点和难点各部分</w:t>
            </w:r>
            <w:r>
              <w:rPr>
                <w:rFonts w:hint="eastAsia"/>
                <w:szCs w:val="21"/>
              </w:rPr>
              <w:t>交叉和衔接</w:t>
            </w:r>
            <w:r>
              <w:rPr>
                <w:rFonts w:hint="eastAsia"/>
                <w:szCs w:val="21"/>
                <w:lang w:val="en-US"/>
              </w:rPr>
              <w:t>措施、重点和难点科学合理可行的优化措施等</w:t>
            </w:r>
            <w:r>
              <w:rPr>
                <w:rFonts w:hint="eastAsia"/>
                <w:szCs w:val="21"/>
              </w:rPr>
              <w:t xml:space="preserve">），以保证施工质量效果和设计效果的完美统一。 </w:t>
            </w:r>
          </w:p>
          <w:p w14:paraId="7CAA6D7D">
            <w:pPr>
              <w:pStyle w:val="40"/>
              <w:spacing w:before="101" w:line="360" w:lineRule="auto"/>
              <w:ind w:left="107" w:right="101" w:firstLine="420" w:firstLineChars="200"/>
              <w:rPr>
                <w:szCs w:val="21"/>
              </w:rPr>
            </w:pPr>
            <w:r>
              <w:rPr>
                <w:rFonts w:hint="eastAsia"/>
                <w:szCs w:val="21"/>
              </w:rPr>
              <w:t>良（</w:t>
            </w:r>
            <w:r>
              <w:rPr>
                <w:rFonts w:hint="eastAsia"/>
                <w:szCs w:val="21"/>
                <w:lang w:val="en-US"/>
              </w:rPr>
              <w:t>4</w:t>
            </w:r>
            <w:r>
              <w:rPr>
                <w:rFonts w:hint="eastAsia"/>
                <w:szCs w:val="21"/>
              </w:rPr>
              <w:t>分）：针对该项目的难点、重点分析到位（</w:t>
            </w:r>
            <w:r>
              <w:rPr>
                <w:rFonts w:hint="eastAsia"/>
                <w:szCs w:val="21"/>
                <w:lang w:val="en-US"/>
              </w:rPr>
              <w:t>且包含有重点和难点分析、重点和难点解决措施、重点和难点各部分</w:t>
            </w:r>
            <w:r>
              <w:rPr>
                <w:rFonts w:hint="eastAsia"/>
                <w:szCs w:val="21"/>
              </w:rPr>
              <w:t>交叉和衔接</w:t>
            </w:r>
            <w:r>
              <w:rPr>
                <w:rFonts w:hint="eastAsia"/>
                <w:szCs w:val="21"/>
                <w:lang w:val="en-US"/>
              </w:rPr>
              <w:t>措施等</w:t>
            </w:r>
            <w:r>
              <w:rPr>
                <w:rFonts w:hint="eastAsia"/>
                <w:szCs w:val="21"/>
              </w:rPr>
              <w:t>），未重点考虑各部分施工如何相互交叉和衔接，施工质量效果基本达到设计效果。</w:t>
            </w:r>
          </w:p>
          <w:p w14:paraId="1DFC2401">
            <w:pPr>
              <w:pStyle w:val="40"/>
              <w:spacing w:before="101" w:line="360" w:lineRule="auto"/>
              <w:ind w:left="107" w:right="101" w:firstLine="420" w:firstLineChars="200"/>
              <w:rPr>
                <w:szCs w:val="21"/>
              </w:rPr>
            </w:pPr>
            <w:r>
              <w:rPr>
                <w:rFonts w:hint="eastAsia"/>
                <w:szCs w:val="21"/>
              </w:rPr>
              <w:t>中（2分）：针对该项目的难点、重点分析</w:t>
            </w:r>
            <w:r>
              <w:rPr>
                <w:rFonts w:hint="eastAsia"/>
                <w:szCs w:val="21"/>
                <w:lang w:val="en-US"/>
              </w:rPr>
              <w:t>简单</w:t>
            </w:r>
            <w:r>
              <w:rPr>
                <w:rFonts w:hint="eastAsia"/>
                <w:szCs w:val="21"/>
              </w:rPr>
              <w:t>（</w:t>
            </w:r>
            <w:r>
              <w:rPr>
                <w:rFonts w:hint="eastAsia"/>
                <w:szCs w:val="21"/>
                <w:lang w:val="en-US"/>
              </w:rPr>
              <w:t>且包含有重点和难点分析、重点和难点解决措等</w:t>
            </w:r>
            <w:r>
              <w:rPr>
                <w:rFonts w:hint="eastAsia"/>
                <w:szCs w:val="21"/>
              </w:rPr>
              <w:t xml:space="preserve">），各部分施工如何相互交叉和衔接不合理， 施工质量效果和设计效果有较大差距。 </w:t>
            </w:r>
          </w:p>
          <w:p w14:paraId="3E57AF1A">
            <w:pPr>
              <w:pStyle w:val="40"/>
              <w:spacing w:before="101" w:line="360" w:lineRule="auto"/>
              <w:ind w:left="107" w:right="101" w:firstLine="420" w:firstLineChars="200"/>
              <w:rPr>
                <w:szCs w:val="21"/>
              </w:rPr>
            </w:pPr>
            <w:r>
              <w:rPr>
                <w:rFonts w:hint="eastAsia"/>
                <w:szCs w:val="21"/>
              </w:rPr>
              <w:t>一般（1分）：未针对该项目的难点、重点进行分</w:t>
            </w:r>
            <w:r>
              <w:rPr>
                <w:szCs w:val="21"/>
              </w:rPr>
              <w:t>析</w:t>
            </w:r>
            <w:r>
              <w:rPr>
                <w:rFonts w:hint="eastAsia"/>
                <w:szCs w:val="21"/>
                <w:lang w:val="en-US"/>
              </w:rPr>
              <w:t>欠缺实战经验，措施简单只包含有重点和难点分析、重点和难点解决措等</w:t>
            </w:r>
            <w:r>
              <w:rPr>
                <w:szCs w:val="21"/>
              </w:rPr>
              <w:t>，未考虑各部分施工如何相互交叉和衔接，施工质量效果和设计效果的无法统一。</w:t>
            </w:r>
          </w:p>
        </w:tc>
      </w:tr>
      <w:tr w14:paraId="7A63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180A964">
            <w:pPr>
              <w:widowControl/>
              <w:spacing w:line="360" w:lineRule="auto"/>
              <w:ind w:firstLine="420" w:firstLineChars="200"/>
              <w:rPr>
                <w:sz w:val="21"/>
                <w:szCs w:val="21"/>
              </w:rPr>
            </w:pPr>
            <w:r>
              <w:rPr>
                <w:rFonts w:hint="eastAsia" w:cs="宋体"/>
                <w:sz w:val="21"/>
                <w:szCs w:val="21"/>
              </w:rPr>
              <w:t>施工总平面布置图（满分</w:t>
            </w:r>
            <w:r>
              <w:rPr>
                <w:rFonts w:hint="eastAsia"/>
                <w:sz w:val="21"/>
                <w:szCs w:val="21"/>
              </w:rPr>
              <w:t>6</w:t>
            </w:r>
            <w:r>
              <w:rPr>
                <w:rFonts w:hint="eastAsia" w:cs="宋体"/>
                <w:sz w:val="21"/>
                <w:szCs w:val="21"/>
              </w:rPr>
              <w:t>分）</w:t>
            </w:r>
          </w:p>
        </w:tc>
        <w:tc>
          <w:tcPr>
            <w:tcW w:w="7413" w:type="dxa"/>
            <w:gridSpan w:val="2"/>
            <w:vAlign w:val="center"/>
          </w:tcPr>
          <w:p w14:paraId="2EF6580E">
            <w:pPr>
              <w:pStyle w:val="40"/>
              <w:spacing w:before="101" w:line="360" w:lineRule="auto"/>
              <w:ind w:firstLine="420" w:firstLineChars="200"/>
              <w:rPr>
                <w:szCs w:val="21"/>
              </w:rPr>
            </w:pPr>
            <w:r>
              <w:rPr>
                <w:rFonts w:hint="eastAsia"/>
                <w:szCs w:val="21"/>
              </w:rPr>
              <w:t xml:space="preserve">评审专家自行对施工总平面图是否有针对性、满足施工要求、完整合理性等各方面进行独立打分。 </w:t>
            </w:r>
          </w:p>
          <w:p w14:paraId="38D2D2E2">
            <w:pPr>
              <w:pStyle w:val="40"/>
              <w:spacing w:before="101" w:line="360" w:lineRule="auto"/>
              <w:ind w:firstLine="420" w:firstLineChars="200"/>
              <w:rPr>
                <w:szCs w:val="21"/>
              </w:rPr>
            </w:pPr>
            <w:r>
              <w:rPr>
                <w:rFonts w:hint="eastAsia"/>
                <w:szCs w:val="21"/>
              </w:rPr>
              <w:t>优（6分）</w:t>
            </w:r>
            <w:r>
              <w:rPr>
                <w:szCs w:val="21"/>
              </w:rPr>
              <w:t>：总体布置有针对性、合理，</w:t>
            </w:r>
            <w:r>
              <w:rPr>
                <w:rFonts w:hint="eastAsia"/>
                <w:szCs w:val="21"/>
              </w:rPr>
              <w:t>完全</w:t>
            </w:r>
            <w:r>
              <w:rPr>
                <w:szCs w:val="21"/>
              </w:rPr>
              <w:t>满足施工需要，符合安全、文明生产要求</w:t>
            </w:r>
            <w:r>
              <w:rPr>
                <w:rFonts w:hint="eastAsia"/>
                <w:szCs w:val="21"/>
              </w:rPr>
              <w:t>，</w:t>
            </w:r>
            <w:r>
              <w:rPr>
                <w:rFonts w:hint="eastAsia"/>
                <w:szCs w:val="21"/>
                <w:lang w:val="en-US"/>
              </w:rPr>
              <w:t>并对每部分的区域进行细分管理</w:t>
            </w:r>
            <w:r>
              <w:rPr>
                <w:szCs w:val="21"/>
              </w:rPr>
              <w:t xml:space="preserve">。 </w:t>
            </w:r>
          </w:p>
          <w:p w14:paraId="30082C27">
            <w:pPr>
              <w:pStyle w:val="40"/>
              <w:spacing w:before="101" w:line="360" w:lineRule="auto"/>
              <w:ind w:firstLine="420" w:firstLineChars="200"/>
              <w:rPr>
                <w:szCs w:val="21"/>
              </w:rPr>
            </w:pPr>
            <w:r>
              <w:rPr>
                <w:szCs w:val="21"/>
              </w:rPr>
              <w:t>良（</w:t>
            </w:r>
            <w:r>
              <w:rPr>
                <w:rFonts w:hint="eastAsia"/>
                <w:szCs w:val="21"/>
                <w:lang w:val="en-US"/>
              </w:rPr>
              <w:t>4</w:t>
            </w:r>
            <w:r>
              <w:rPr>
                <w:szCs w:val="21"/>
              </w:rPr>
              <w:t xml:space="preserve">分）：总体布置合理，能满足施工需要， </w:t>
            </w:r>
            <w:r>
              <w:rPr>
                <w:rFonts w:hint="eastAsia"/>
                <w:szCs w:val="21"/>
              </w:rPr>
              <w:t>可以</w:t>
            </w:r>
            <w:r>
              <w:rPr>
                <w:szCs w:val="21"/>
              </w:rPr>
              <w:t>符合安全、文明生产要求</w:t>
            </w:r>
            <w:r>
              <w:rPr>
                <w:rFonts w:hint="eastAsia"/>
                <w:szCs w:val="21"/>
              </w:rPr>
              <w:t>，</w:t>
            </w:r>
            <w:r>
              <w:rPr>
                <w:rFonts w:hint="eastAsia"/>
                <w:szCs w:val="21"/>
                <w:lang w:val="en-US"/>
              </w:rPr>
              <w:t>并对每部分的区域进行细分管理</w:t>
            </w:r>
            <w:r>
              <w:rPr>
                <w:szCs w:val="21"/>
              </w:rPr>
              <w:t>。</w:t>
            </w:r>
          </w:p>
          <w:p w14:paraId="520D247C">
            <w:pPr>
              <w:pStyle w:val="40"/>
              <w:spacing w:before="101" w:line="360" w:lineRule="auto"/>
              <w:ind w:firstLine="420" w:firstLineChars="200"/>
              <w:rPr>
                <w:szCs w:val="21"/>
              </w:rPr>
            </w:pPr>
            <w:r>
              <w:rPr>
                <w:rFonts w:hint="eastAsia"/>
                <w:szCs w:val="21"/>
              </w:rPr>
              <w:t>中（2分）</w:t>
            </w:r>
            <w:r>
              <w:rPr>
                <w:szCs w:val="21"/>
              </w:rPr>
              <w:t>：总体布置基本合理，基本满足施工需要</w:t>
            </w:r>
            <w:r>
              <w:rPr>
                <w:rFonts w:hint="eastAsia"/>
                <w:szCs w:val="21"/>
              </w:rPr>
              <w:t>，</w:t>
            </w:r>
            <w:r>
              <w:rPr>
                <w:rFonts w:hint="eastAsia"/>
                <w:szCs w:val="21"/>
                <w:lang w:val="en-US"/>
              </w:rPr>
              <w:t>并对每部分的区域进行细分管理</w:t>
            </w:r>
            <w:r>
              <w:rPr>
                <w:szCs w:val="21"/>
              </w:rPr>
              <w:t>。</w:t>
            </w:r>
          </w:p>
          <w:p w14:paraId="49D64D30">
            <w:pPr>
              <w:pStyle w:val="40"/>
              <w:spacing w:before="101" w:line="360" w:lineRule="auto"/>
              <w:ind w:firstLine="420" w:firstLineChars="200"/>
              <w:rPr>
                <w:szCs w:val="21"/>
              </w:rPr>
            </w:pPr>
            <w:r>
              <w:rPr>
                <w:rFonts w:hint="eastAsia"/>
                <w:szCs w:val="21"/>
              </w:rPr>
              <w:t>一般（1分）</w:t>
            </w:r>
            <w:r>
              <w:rPr>
                <w:szCs w:val="21"/>
              </w:rPr>
              <w:t>：总体布置不合理，</w:t>
            </w:r>
            <w:r>
              <w:rPr>
                <w:rFonts w:hint="eastAsia"/>
                <w:szCs w:val="21"/>
                <w:lang w:val="en-US"/>
              </w:rPr>
              <w:t>每部分的区域管理</w:t>
            </w:r>
            <w:r>
              <w:rPr>
                <w:szCs w:val="21"/>
              </w:rPr>
              <w:t>不符合安全、文明生产要求。</w:t>
            </w:r>
          </w:p>
        </w:tc>
      </w:tr>
      <w:tr w14:paraId="1375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B114940">
            <w:pPr>
              <w:spacing w:line="360" w:lineRule="auto"/>
              <w:rPr>
                <w:b/>
                <w:bCs/>
                <w:sz w:val="21"/>
                <w:szCs w:val="21"/>
              </w:rPr>
            </w:pPr>
            <w:r>
              <w:rPr>
                <w:rFonts w:hint="eastAsia"/>
                <w:b/>
                <w:bCs/>
                <w:sz w:val="21"/>
                <w:szCs w:val="21"/>
              </w:rPr>
              <w:t>2、报价文件</w:t>
            </w:r>
            <w:r>
              <w:rPr>
                <w:b/>
                <w:bCs/>
                <w:sz w:val="21"/>
                <w:szCs w:val="21"/>
              </w:rPr>
              <w:t>（满分</w:t>
            </w:r>
            <w:r>
              <w:rPr>
                <w:rFonts w:hint="eastAsia"/>
                <w:b/>
                <w:bCs/>
                <w:sz w:val="21"/>
                <w:szCs w:val="21"/>
              </w:rPr>
              <w:t>30</w:t>
            </w:r>
            <w:r>
              <w:rPr>
                <w:b/>
                <w:bCs/>
                <w:sz w:val="21"/>
                <w:szCs w:val="21"/>
              </w:rPr>
              <w:t>分）</w:t>
            </w:r>
          </w:p>
        </w:tc>
        <w:tc>
          <w:tcPr>
            <w:tcW w:w="7413" w:type="dxa"/>
            <w:gridSpan w:val="2"/>
          </w:tcPr>
          <w:p w14:paraId="2C48536A">
            <w:pPr>
              <w:spacing w:line="360" w:lineRule="auto"/>
              <w:ind w:firstLine="420" w:firstLineChars="200"/>
              <w:rPr>
                <w:rFonts w:ascii="宋体" w:hAnsi="宋体" w:cs="宋体"/>
                <w:kern w:val="2"/>
                <w:sz w:val="21"/>
                <w:szCs w:val="21"/>
                <w:lang w:val="zh-CN" w:bidi="zh-CN"/>
              </w:rPr>
            </w:pPr>
            <w:r>
              <w:rPr>
                <w:rFonts w:ascii="宋体" w:hAnsi="宋体" w:cs="宋体"/>
                <w:kern w:val="2"/>
                <w:sz w:val="21"/>
                <w:szCs w:val="21"/>
                <w:lang w:val="zh-CN" w:bidi="zh-CN"/>
              </w:rPr>
              <w:t>综合评分法中的价格分统一采用低价优先法计算，即满足磋商文件要求且最后报价最低的供应商的价格为磋商基准价，其价格分为满分。其他供应商的价格分统一按照下列公式计算:</w:t>
            </w:r>
          </w:p>
          <w:p w14:paraId="6C8C9C3E">
            <w:pPr>
              <w:spacing w:line="360" w:lineRule="auto"/>
              <w:ind w:firstLine="420" w:firstLineChars="200"/>
              <w:rPr>
                <w:sz w:val="21"/>
                <w:szCs w:val="21"/>
              </w:rPr>
            </w:pPr>
            <w:r>
              <w:rPr>
                <w:rFonts w:ascii="宋体" w:hAnsi="宋体" w:cs="宋体"/>
                <w:kern w:val="2"/>
                <w:sz w:val="21"/>
                <w:szCs w:val="21"/>
                <w:lang w:val="zh-CN" w:bidi="zh-CN"/>
              </w:rPr>
              <w:t>磋商报价得分=(磋商基准价/最后磋商报价)×</w:t>
            </w:r>
            <w:r>
              <w:rPr>
                <w:rFonts w:hint="eastAsia" w:ascii="宋体" w:hAnsi="宋体" w:cs="宋体"/>
                <w:kern w:val="2"/>
                <w:sz w:val="21"/>
                <w:szCs w:val="21"/>
                <w:lang w:bidi="zh-CN"/>
              </w:rPr>
              <w:t>30分</w:t>
            </w:r>
          </w:p>
        </w:tc>
      </w:tr>
    </w:tbl>
    <w:p w14:paraId="5C304775">
      <w:pPr>
        <w:numPr>
          <w:ilvl w:val="0"/>
          <w:numId w:val="6"/>
        </w:numPr>
        <w:spacing w:line="360" w:lineRule="auto"/>
        <w:ind w:firstLine="482"/>
        <w:rPr>
          <w:rFonts w:ascii="宋体" w:hAnsi="宋体" w:cs="宋体"/>
          <w:b/>
          <w:bCs/>
          <w:sz w:val="24"/>
        </w:rPr>
      </w:pPr>
      <w:r>
        <w:rPr>
          <w:rFonts w:hint="eastAsia" w:ascii="宋体" w:hAnsi="宋体" w:cs="宋体"/>
          <w:b/>
          <w:bCs/>
          <w:sz w:val="24"/>
        </w:rPr>
        <w:t>评标报告</w:t>
      </w:r>
    </w:p>
    <w:p w14:paraId="10B8AE11">
      <w:pPr>
        <w:spacing w:line="360" w:lineRule="auto"/>
        <w:ind w:firstLine="482" w:firstLineChars="200"/>
        <w:rPr>
          <w:rFonts w:ascii="宋体" w:hAnsi="宋体" w:cs="宋体"/>
          <w:b/>
          <w:bCs/>
          <w:sz w:val="24"/>
        </w:rPr>
      </w:pPr>
      <w:r>
        <w:rPr>
          <w:rFonts w:hint="eastAsia" w:ascii="宋体" w:hAnsi="宋体" w:cs="宋体"/>
          <w:b/>
          <w:bCs/>
          <w:sz w:val="24"/>
        </w:rPr>
        <w:t>1.成交标准</w:t>
      </w:r>
    </w:p>
    <w:p w14:paraId="6C23256A">
      <w:pPr>
        <w:spacing w:line="360" w:lineRule="auto"/>
        <w:ind w:firstLine="420" w:firstLineChars="200"/>
        <w:rPr>
          <w:rFonts w:ascii="宋体" w:hAnsi="宋体" w:cs="宋体"/>
          <w:sz w:val="21"/>
          <w:szCs w:val="21"/>
        </w:rPr>
      </w:pPr>
      <w:r>
        <w:rPr>
          <w:rFonts w:hint="eastAsia" w:ascii="宋体" w:hAnsi="宋体" w:cs="宋体"/>
          <w:sz w:val="21"/>
          <w:szCs w:val="21"/>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A43F905">
      <w:pPr>
        <w:spacing w:line="360" w:lineRule="auto"/>
        <w:ind w:firstLine="482" w:firstLineChars="200"/>
        <w:rPr>
          <w:rFonts w:ascii="宋体" w:hAnsi="宋体" w:cs="宋体"/>
          <w:b/>
          <w:bCs/>
          <w:sz w:val="24"/>
        </w:rPr>
      </w:pPr>
      <w:r>
        <w:rPr>
          <w:rFonts w:hint="eastAsia" w:ascii="宋体" w:hAnsi="宋体" w:cs="宋体"/>
          <w:b/>
          <w:bCs/>
          <w:sz w:val="24"/>
        </w:rPr>
        <w:t>2.评标争议事项处理</w:t>
      </w:r>
    </w:p>
    <w:p w14:paraId="10078C7D">
      <w:pPr>
        <w:pStyle w:val="44"/>
        <w:spacing w:before="0"/>
        <w:ind w:firstLine="420"/>
        <w:rPr>
          <w:rFonts w:ascii="宋体" w:hAnsi="宋体" w:cs="宋体"/>
          <w:kern w:val="2"/>
          <w:sz w:val="21"/>
          <w:szCs w:val="24"/>
        </w:rPr>
      </w:pPr>
      <w:r>
        <w:rPr>
          <w:rFonts w:hint="eastAsia" w:ascii="宋体" w:hAnsi="宋体" w:cs="宋体"/>
          <w:kern w:val="2"/>
          <w:sz w:val="21"/>
          <w:szCs w:val="24"/>
        </w:rPr>
        <w:t>磋商小组成员对需要共同认定的事项存在争议的，应当按照少数服从多数的原则作出结论。持不同意见的磋商小组成员应当在评标报告上签署不同意见及理由，否则视为同意评标报告。</w:t>
      </w:r>
    </w:p>
    <w:p w14:paraId="13A7D8CF">
      <w:pPr>
        <w:pStyle w:val="3"/>
        <w:spacing w:before="0" w:after="0" w:line="360" w:lineRule="auto"/>
        <w:ind w:firstLine="482" w:firstLineChars="200"/>
        <w:rPr>
          <w:rFonts w:ascii="宋体" w:hAnsi="宋体" w:eastAsia="宋体" w:cs="宋体"/>
          <w:bCs/>
          <w:sz w:val="24"/>
        </w:rPr>
      </w:pPr>
      <w:bookmarkStart w:id="1114" w:name="_Toc80886940"/>
      <w:bookmarkStart w:id="1115" w:name="_Toc80205936"/>
      <w:r>
        <w:rPr>
          <w:rFonts w:hint="eastAsia" w:ascii="宋体" w:hAnsi="宋体" w:eastAsia="宋体" w:cs="宋体"/>
          <w:bCs/>
          <w:sz w:val="24"/>
        </w:rPr>
        <w:t>五、 评审过程的保密与录像</w:t>
      </w:r>
      <w:bookmarkEnd w:id="1114"/>
      <w:bookmarkEnd w:id="1115"/>
    </w:p>
    <w:p w14:paraId="6F426F94">
      <w:pPr>
        <w:spacing w:line="360" w:lineRule="auto"/>
        <w:ind w:firstLine="482" w:firstLineChars="200"/>
        <w:rPr>
          <w:rFonts w:ascii="宋体" w:hAnsi="宋体" w:cs="宋体"/>
          <w:b/>
          <w:bCs/>
          <w:sz w:val="24"/>
        </w:rPr>
      </w:pPr>
      <w:r>
        <w:rPr>
          <w:rFonts w:hint="eastAsia" w:ascii="宋体" w:hAnsi="宋体" w:cs="宋体"/>
          <w:b/>
          <w:bCs/>
          <w:sz w:val="24"/>
        </w:rPr>
        <w:t>1.保密。</w:t>
      </w:r>
    </w:p>
    <w:p w14:paraId="6B4117D8">
      <w:pPr>
        <w:widowControl/>
        <w:spacing w:line="360" w:lineRule="auto"/>
        <w:ind w:firstLine="420" w:firstLineChars="200"/>
        <w:rPr>
          <w:rFonts w:ascii="宋体" w:hAnsi="宋体" w:cs="宋体"/>
          <w:kern w:val="2"/>
          <w:sz w:val="21"/>
          <w:szCs w:val="24"/>
        </w:rPr>
      </w:pPr>
      <w:r>
        <w:rPr>
          <w:rFonts w:hint="eastAsia" w:ascii="宋体" w:hAnsi="宋体" w:cs="宋体"/>
          <w:kern w:val="2"/>
          <w:sz w:val="21"/>
          <w:szCs w:val="24"/>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74A1DB69">
      <w:pPr>
        <w:spacing w:line="360" w:lineRule="auto"/>
        <w:ind w:firstLine="482" w:firstLineChars="200"/>
        <w:rPr>
          <w:rFonts w:ascii="宋体" w:hAnsi="宋体" w:cs="宋体"/>
          <w:b/>
          <w:bCs/>
          <w:sz w:val="24"/>
        </w:rPr>
      </w:pPr>
      <w:r>
        <w:rPr>
          <w:rFonts w:hint="eastAsia" w:ascii="宋体" w:hAnsi="宋体" w:cs="宋体"/>
          <w:b/>
          <w:bCs/>
          <w:sz w:val="24"/>
        </w:rPr>
        <w:t>2.录音录像。</w:t>
      </w:r>
    </w:p>
    <w:p w14:paraId="230DA52A">
      <w:pPr>
        <w:widowControl/>
        <w:spacing w:line="360" w:lineRule="auto"/>
        <w:ind w:firstLine="420" w:firstLineChars="200"/>
        <w:rPr>
          <w:rFonts w:ascii="宋体" w:hAnsi="宋体" w:cs="宋体"/>
          <w:kern w:val="2"/>
          <w:sz w:val="21"/>
          <w:szCs w:val="24"/>
        </w:rPr>
      </w:pPr>
      <w:r>
        <w:rPr>
          <w:rFonts w:hint="eastAsia" w:ascii="宋体" w:hAnsi="宋体" w:cs="宋体"/>
          <w:kern w:val="2"/>
          <w:sz w:val="21"/>
          <w:szCs w:val="24"/>
        </w:rPr>
        <w:t>采购代理机构对评审工作现场及操作屏幕进行全过程录音录像，录音录像资料作为采购项目文件随其他文件一并存档。</w:t>
      </w:r>
    </w:p>
    <w:p w14:paraId="391361A1">
      <w:pPr>
        <w:pStyle w:val="33"/>
        <w:rPr>
          <w:rFonts w:ascii="宋体" w:hAnsi="宋体" w:cs="宋体"/>
          <w:bCs/>
          <w:sz w:val="21"/>
          <w:szCs w:val="21"/>
        </w:rPr>
      </w:pPr>
    </w:p>
    <w:p w14:paraId="68A4B1BC">
      <w:pPr>
        <w:pStyle w:val="32"/>
      </w:pPr>
    </w:p>
    <w:p w14:paraId="1643E4A6">
      <w:pPr>
        <w:pStyle w:val="33"/>
      </w:pPr>
    </w:p>
    <w:p w14:paraId="78EC9ED2">
      <w:pPr>
        <w:pStyle w:val="32"/>
      </w:pPr>
    </w:p>
    <w:p w14:paraId="7ACB1B62">
      <w:pPr>
        <w:pStyle w:val="33"/>
      </w:pPr>
    </w:p>
    <w:p w14:paraId="5EE37E06">
      <w:pPr>
        <w:pStyle w:val="32"/>
      </w:pPr>
    </w:p>
    <w:p w14:paraId="359D94E1">
      <w:pPr>
        <w:pStyle w:val="33"/>
      </w:pPr>
    </w:p>
    <w:p w14:paraId="55DA737F">
      <w:pPr>
        <w:pStyle w:val="32"/>
      </w:pPr>
    </w:p>
    <w:p w14:paraId="624EBF2A">
      <w:pPr>
        <w:pStyle w:val="33"/>
      </w:pPr>
    </w:p>
    <w:p w14:paraId="38A5F362">
      <w:pPr>
        <w:pStyle w:val="32"/>
      </w:pPr>
    </w:p>
    <w:p w14:paraId="5F9A5542">
      <w:pPr>
        <w:pStyle w:val="33"/>
      </w:pPr>
    </w:p>
    <w:p w14:paraId="4DAA61B6">
      <w:pPr>
        <w:pStyle w:val="32"/>
      </w:pPr>
    </w:p>
    <w:p w14:paraId="2E5B8521">
      <w:pPr>
        <w:pStyle w:val="33"/>
      </w:pPr>
    </w:p>
    <w:p w14:paraId="5032A77E">
      <w:pPr>
        <w:pStyle w:val="32"/>
      </w:pPr>
    </w:p>
    <w:p w14:paraId="55EFB708">
      <w:pPr>
        <w:pStyle w:val="33"/>
      </w:pPr>
    </w:p>
    <w:p w14:paraId="306C130D">
      <w:pPr>
        <w:pStyle w:val="32"/>
      </w:pPr>
    </w:p>
    <w:p w14:paraId="73F18D5F">
      <w:pPr>
        <w:pStyle w:val="33"/>
      </w:pPr>
    </w:p>
    <w:p w14:paraId="49ACCF3C">
      <w:pPr>
        <w:pStyle w:val="32"/>
      </w:pPr>
    </w:p>
    <w:p w14:paraId="32B21659">
      <w:pPr>
        <w:pStyle w:val="33"/>
      </w:pPr>
    </w:p>
    <w:p w14:paraId="182BAEAE">
      <w:pPr>
        <w:pStyle w:val="32"/>
      </w:pPr>
    </w:p>
    <w:p w14:paraId="54C6095A">
      <w:pPr>
        <w:pStyle w:val="33"/>
      </w:pPr>
    </w:p>
    <w:p w14:paraId="571B9D6A">
      <w:pPr>
        <w:pStyle w:val="32"/>
      </w:pPr>
    </w:p>
    <w:p w14:paraId="7DDD50EC">
      <w:pPr>
        <w:pStyle w:val="33"/>
      </w:pPr>
    </w:p>
    <w:p w14:paraId="217B2E17">
      <w:pPr>
        <w:pStyle w:val="33"/>
        <w:rPr>
          <w:rFonts w:ascii="宋体" w:hAnsi="宋体" w:cs="宋体"/>
          <w:bCs/>
          <w:sz w:val="21"/>
          <w:szCs w:val="21"/>
        </w:rPr>
      </w:pPr>
    </w:p>
    <w:p w14:paraId="0E02FCCC">
      <w:pPr>
        <w:spacing w:line="360" w:lineRule="auto"/>
        <w:ind w:firstLine="632" w:firstLineChars="300"/>
        <w:jc w:val="center"/>
        <w:rPr>
          <w:rFonts w:ascii="宋体" w:hAnsi="宋体"/>
          <w:b/>
          <w:bCs/>
          <w:sz w:val="21"/>
          <w:szCs w:val="21"/>
        </w:rPr>
      </w:pPr>
      <w:r>
        <w:rPr>
          <w:rFonts w:hint="eastAsia" w:ascii="宋体" w:hAnsi="宋体"/>
          <w:b/>
          <w:bCs/>
          <w:sz w:val="21"/>
          <w:szCs w:val="21"/>
        </w:rPr>
        <w:t>附件：评分细则</w:t>
      </w:r>
    </w:p>
    <w:p w14:paraId="1044D3AD">
      <w:pPr>
        <w:spacing w:line="360" w:lineRule="auto"/>
        <w:rPr>
          <w:rFonts w:ascii="宋体" w:hAnsi="宋体"/>
          <w:bCs/>
          <w:sz w:val="21"/>
          <w:szCs w:val="21"/>
        </w:rPr>
      </w:pPr>
      <w:r>
        <w:rPr>
          <w:rFonts w:hint="eastAsia" w:ascii="宋体" w:hAnsi="宋体"/>
          <w:bCs/>
          <w:sz w:val="21"/>
          <w:szCs w:val="21"/>
        </w:rPr>
        <w:t>1.初步评审</w:t>
      </w:r>
    </w:p>
    <w:p w14:paraId="4D0F6412">
      <w:pPr>
        <w:spacing w:line="360" w:lineRule="auto"/>
        <w:ind w:firstLine="525" w:firstLineChars="250"/>
        <w:rPr>
          <w:rFonts w:ascii="宋体" w:hAnsi="宋体"/>
          <w:bCs/>
          <w:sz w:val="21"/>
          <w:szCs w:val="21"/>
        </w:rPr>
      </w:pPr>
      <w:r>
        <w:rPr>
          <w:rFonts w:hint="eastAsia" w:ascii="宋体" w:hAnsi="宋体"/>
          <w:bCs/>
          <w:sz w:val="21"/>
          <w:szCs w:val="21"/>
        </w:rPr>
        <w:t>磋商小组对供应商资格审查、符合性进行评审。资格审查指依据法律、法规和竞争性磋商文件的规定，对竞争性磋商响应文件中的资格证明资料进行审查，如果供应商出现没有按照要求提交全部资格证明文件或资格证明无效；未按采购文件要求签字盖章、提交磋商保证金、有效报价等则视为该供应商符合性不合格，未按采购文件响应工期、质量，内容等则视为该供应商响应性不合格。</w:t>
      </w:r>
    </w:p>
    <w:p w14:paraId="035D6C81">
      <w:pPr>
        <w:spacing w:line="360" w:lineRule="auto"/>
        <w:rPr>
          <w:rFonts w:ascii="宋体" w:hAnsi="宋体"/>
          <w:bCs/>
          <w:sz w:val="21"/>
          <w:szCs w:val="21"/>
        </w:rPr>
      </w:pPr>
      <w:r>
        <w:rPr>
          <w:rFonts w:hint="eastAsia" w:ascii="宋体" w:hAnsi="宋体"/>
          <w:bCs/>
          <w:sz w:val="21"/>
          <w:szCs w:val="21"/>
        </w:rPr>
        <w:t>2.磋商</w:t>
      </w:r>
    </w:p>
    <w:p w14:paraId="16601EC0">
      <w:pPr>
        <w:spacing w:line="360" w:lineRule="auto"/>
        <w:ind w:firstLine="420" w:firstLineChars="200"/>
        <w:rPr>
          <w:rFonts w:ascii="宋体" w:hAnsi="宋体"/>
          <w:bCs/>
          <w:sz w:val="21"/>
          <w:szCs w:val="21"/>
        </w:rPr>
      </w:pPr>
      <w:r>
        <w:rPr>
          <w:rFonts w:hint="eastAsia" w:ascii="宋体" w:hAnsi="宋体"/>
          <w:bCs/>
          <w:sz w:val="21"/>
          <w:szCs w:val="21"/>
        </w:rPr>
        <w:t>磋商小组将与通过初步审查的供应商分别进行磋商。在磋商中，磋商的任何一方不得透露与磋商有关的其他供应商的技术资料、价格和其他信息。竞争性磋商文件有实质性变动的，磋商小组将以书面形式通知所有参加磋商的供应商。</w:t>
      </w:r>
    </w:p>
    <w:p w14:paraId="05AF83C8">
      <w:pPr>
        <w:spacing w:line="360" w:lineRule="auto"/>
        <w:ind w:firstLine="210" w:firstLineChars="100"/>
        <w:rPr>
          <w:rFonts w:ascii="宋体" w:hAnsi="宋体"/>
          <w:bCs/>
          <w:sz w:val="21"/>
          <w:szCs w:val="21"/>
        </w:rPr>
      </w:pPr>
      <w:r>
        <w:rPr>
          <w:rFonts w:hint="eastAsia" w:ascii="宋体" w:hAnsi="宋体"/>
          <w:bCs/>
          <w:sz w:val="21"/>
          <w:szCs w:val="21"/>
        </w:rPr>
        <w:t>（1）供应商在磋商小组规定的时间内按要求再次以书面形式报价，并由法定代表人或授权代理人签字确认。</w:t>
      </w:r>
    </w:p>
    <w:p w14:paraId="214D4B47">
      <w:pPr>
        <w:spacing w:line="360" w:lineRule="auto"/>
        <w:ind w:firstLine="210" w:firstLineChars="100"/>
        <w:rPr>
          <w:rFonts w:ascii="宋体" w:hAnsi="宋体"/>
          <w:bCs/>
          <w:sz w:val="21"/>
          <w:szCs w:val="21"/>
        </w:rPr>
      </w:pPr>
      <w:r>
        <w:rPr>
          <w:rFonts w:hint="eastAsia" w:ascii="宋体" w:hAnsi="宋体"/>
          <w:bCs/>
          <w:sz w:val="21"/>
          <w:szCs w:val="21"/>
        </w:rPr>
        <w:t>（2）最终报价后，重大偏离不允许被修正，但磋商小组将允许修正报价中不构成重大偏离的地方，这些修正不会对其他实质上响应竞争性磋商文件要求的供应商的竞争地位产生不公正的影响。</w:t>
      </w:r>
    </w:p>
    <w:p w14:paraId="4528DDF4">
      <w:pPr>
        <w:spacing w:line="360" w:lineRule="auto"/>
        <w:ind w:firstLine="210" w:firstLineChars="100"/>
        <w:rPr>
          <w:rFonts w:ascii="宋体" w:hAnsi="宋体"/>
          <w:bCs/>
          <w:sz w:val="21"/>
          <w:szCs w:val="21"/>
        </w:rPr>
      </w:pPr>
      <w:r>
        <w:rPr>
          <w:rFonts w:hint="eastAsia" w:ascii="宋体" w:hAnsi="宋体"/>
          <w:bCs/>
          <w:sz w:val="21"/>
          <w:szCs w:val="21"/>
        </w:rPr>
        <w:t>（3）如出现供应商达不到法定数量，供应商最终报价均超出采购预算，磋商小组有权否决所有报价，采购人报请监督管理机构批准后另行采购。</w:t>
      </w:r>
    </w:p>
    <w:p w14:paraId="5B77A98A">
      <w:pPr>
        <w:spacing w:line="360" w:lineRule="auto"/>
        <w:rPr>
          <w:rFonts w:ascii="宋体" w:hAnsi="宋体"/>
          <w:bCs/>
          <w:sz w:val="21"/>
          <w:szCs w:val="21"/>
        </w:rPr>
      </w:pPr>
      <w:r>
        <w:rPr>
          <w:rFonts w:hint="eastAsia" w:ascii="宋体" w:hAnsi="宋体"/>
          <w:bCs/>
          <w:sz w:val="21"/>
          <w:szCs w:val="21"/>
        </w:rPr>
        <w:t>3、确定成交供应商</w:t>
      </w:r>
    </w:p>
    <w:p w14:paraId="627209BB">
      <w:pPr>
        <w:spacing w:line="360" w:lineRule="auto"/>
        <w:ind w:firstLine="525" w:firstLineChars="250"/>
        <w:rPr>
          <w:rFonts w:ascii="宋体" w:hAnsi="宋体"/>
          <w:bCs/>
          <w:sz w:val="21"/>
          <w:szCs w:val="21"/>
        </w:rPr>
      </w:pPr>
      <w:r>
        <w:rPr>
          <w:rFonts w:hint="eastAsia" w:ascii="宋体" w:hAnsi="宋体"/>
          <w:bCs/>
          <w:sz w:val="21"/>
          <w:szCs w:val="21"/>
        </w:rPr>
        <w:t>竞争性磋商小组根据磋商文件中确定的评分办法综合评定各供应商提交的竞标文件，按照评标得分由高到低推荐成交候选人。</w:t>
      </w:r>
    </w:p>
    <w:p w14:paraId="72D205BA">
      <w:pPr>
        <w:spacing w:line="360" w:lineRule="auto"/>
        <w:outlineLvl w:val="0"/>
        <w:rPr>
          <w:rFonts w:ascii="宋体" w:hAnsi="宋体"/>
          <w:bCs/>
          <w:sz w:val="21"/>
          <w:szCs w:val="21"/>
        </w:rPr>
      </w:pPr>
      <w:r>
        <w:rPr>
          <w:rFonts w:hint="eastAsia" w:ascii="宋体" w:hAnsi="宋体"/>
          <w:bCs/>
          <w:sz w:val="21"/>
          <w:szCs w:val="21"/>
        </w:rPr>
        <w:t>4、磋商纪律</w:t>
      </w:r>
    </w:p>
    <w:p w14:paraId="69C48669">
      <w:pPr>
        <w:spacing w:line="360" w:lineRule="auto"/>
        <w:ind w:firstLine="315" w:firstLineChars="150"/>
        <w:rPr>
          <w:rFonts w:ascii="宋体" w:hAnsi="宋体"/>
          <w:bCs/>
          <w:sz w:val="21"/>
          <w:szCs w:val="21"/>
        </w:rPr>
      </w:pPr>
      <w:r>
        <w:rPr>
          <w:rFonts w:hint="eastAsia" w:ascii="宋体" w:hAnsi="宋体"/>
          <w:bCs/>
          <w:sz w:val="21"/>
          <w:szCs w:val="21"/>
        </w:rPr>
        <w:t>（1）磋商小组内部讨论的情况和意见必须保密，任何人不得以任何形式透露给供应商或与供应商有关的单位或个人。</w:t>
      </w:r>
    </w:p>
    <w:p w14:paraId="463ECC97">
      <w:pPr>
        <w:spacing w:line="360" w:lineRule="auto"/>
        <w:ind w:firstLine="315" w:firstLineChars="150"/>
        <w:rPr>
          <w:rFonts w:ascii="宋体" w:hAnsi="宋体"/>
          <w:bCs/>
          <w:sz w:val="21"/>
          <w:szCs w:val="21"/>
        </w:rPr>
      </w:pPr>
      <w:r>
        <w:rPr>
          <w:rFonts w:hint="eastAsia" w:ascii="宋体" w:hAnsi="宋体"/>
          <w:bCs/>
          <w:sz w:val="21"/>
          <w:szCs w:val="21"/>
        </w:rPr>
        <w:t>（2）磋商小组成员在磋商期间不得与供应商进行私下接触，不得私自离开磋商现场，如确需离开现场须在监督员监督下进行，并按时返回。</w:t>
      </w:r>
    </w:p>
    <w:p w14:paraId="26460662">
      <w:pPr>
        <w:spacing w:line="360" w:lineRule="auto"/>
        <w:ind w:firstLine="315" w:firstLineChars="150"/>
        <w:rPr>
          <w:rFonts w:ascii="宋体" w:hAnsi="宋体"/>
          <w:bCs/>
          <w:sz w:val="21"/>
          <w:szCs w:val="21"/>
        </w:rPr>
      </w:pPr>
      <w:r>
        <w:rPr>
          <w:rFonts w:hint="eastAsia" w:ascii="宋体" w:hAnsi="宋体"/>
          <w:bCs/>
          <w:sz w:val="21"/>
          <w:szCs w:val="21"/>
        </w:rPr>
        <w:t>（3）在磋商过程中，供应商不得以任何形式对磋商小组成员进行旨在影响磋商及结果的任何行为，否则取消其磋商资格。</w:t>
      </w:r>
    </w:p>
    <w:p w14:paraId="6921483A">
      <w:pPr>
        <w:spacing w:line="360" w:lineRule="auto"/>
        <w:ind w:firstLine="315" w:firstLineChars="150"/>
        <w:rPr>
          <w:rFonts w:ascii="宋体" w:hAnsi="宋体"/>
          <w:bCs/>
          <w:sz w:val="21"/>
          <w:szCs w:val="21"/>
        </w:rPr>
      </w:pPr>
      <w:r>
        <w:rPr>
          <w:rFonts w:hint="eastAsia" w:ascii="宋体" w:hAnsi="宋体"/>
          <w:bCs/>
          <w:sz w:val="21"/>
          <w:szCs w:val="21"/>
        </w:rPr>
        <w:t>（4）在磋商过程中，供应商对竞争性磋商响应文件的内容在符合竞争性磋商文件的前提下可进行修改，但最终报价必须以书面形式确认。</w:t>
      </w:r>
    </w:p>
    <w:p w14:paraId="1C191699">
      <w:pPr>
        <w:spacing w:line="360" w:lineRule="auto"/>
        <w:ind w:firstLine="315" w:firstLineChars="150"/>
        <w:rPr>
          <w:sz w:val="21"/>
          <w:szCs w:val="21"/>
        </w:rPr>
      </w:pPr>
      <w:r>
        <w:rPr>
          <w:rFonts w:hint="eastAsia" w:ascii="宋体" w:hAnsi="宋体"/>
          <w:bCs/>
          <w:sz w:val="21"/>
          <w:szCs w:val="21"/>
        </w:rPr>
        <w:t>5、以上评审方法按照竞争性磋商采购文件要求和相关法律法规进行。</w:t>
      </w:r>
    </w:p>
    <w:p w14:paraId="56921548">
      <w:pPr>
        <w:pStyle w:val="32"/>
        <w:rPr>
          <w:szCs w:val="21"/>
        </w:rPr>
        <w:sectPr>
          <w:pgSz w:w="11906" w:h="16838"/>
          <w:pgMar w:top="1134" w:right="1134" w:bottom="1134" w:left="1417" w:header="851" w:footer="851" w:gutter="0"/>
          <w:cols w:space="720" w:num="1"/>
          <w:docGrid w:linePitch="312" w:charSpace="43007"/>
        </w:sectPr>
      </w:pPr>
    </w:p>
    <w:p w14:paraId="6F2E8DD4">
      <w:pPr>
        <w:pStyle w:val="32"/>
        <w:spacing w:line="360" w:lineRule="auto"/>
        <w:jc w:val="center"/>
        <w:rPr>
          <w:rFonts w:ascii="宋体" w:hAnsi="宋体"/>
          <w:b/>
          <w:sz w:val="32"/>
          <w:szCs w:val="32"/>
        </w:rPr>
      </w:pPr>
    </w:p>
    <w:p w14:paraId="72C1A475">
      <w:pPr>
        <w:pStyle w:val="33"/>
        <w:rPr>
          <w:rFonts w:ascii="宋体" w:hAnsi="宋体" w:eastAsia="宋体"/>
          <w:sz w:val="32"/>
          <w:szCs w:val="32"/>
        </w:rPr>
      </w:pPr>
    </w:p>
    <w:p w14:paraId="2D618CE3">
      <w:pPr>
        <w:pStyle w:val="32"/>
        <w:rPr>
          <w:rFonts w:ascii="宋体" w:hAnsi="宋体"/>
          <w:b/>
          <w:sz w:val="32"/>
          <w:szCs w:val="32"/>
        </w:rPr>
      </w:pPr>
    </w:p>
    <w:p w14:paraId="41757382">
      <w:pPr>
        <w:pStyle w:val="33"/>
      </w:pPr>
    </w:p>
    <w:p w14:paraId="0D23BAD9">
      <w:pPr>
        <w:pStyle w:val="33"/>
        <w:rPr>
          <w:rFonts w:ascii="宋体" w:hAnsi="宋体" w:eastAsia="宋体"/>
          <w:sz w:val="32"/>
          <w:szCs w:val="32"/>
        </w:rPr>
      </w:pPr>
    </w:p>
    <w:p w14:paraId="703093CE">
      <w:pPr>
        <w:pStyle w:val="32"/>
        <w:rPr>
          <w:rFonts w:ascii="宋体" w:hAnsi="宋体"/>
          <w:b/>
          <w:sz w:val="32"/>
          <w:szCs w:val="32"/>
        </w:rPr>
      </w:pPr>
    </w:p>
    <w:p w14:paraId="4D58A28A">
      <w:pPr>
        <w:pStyle w:val="33"/>
      </w:pPr>
    </w:p>
    <w:p w14:paraId="725DE1B0">
      <w:pPr>
        <w:pStyle w:val="32"/>
        <w:spacing w:line="360" w:lineRule="auto"/>
        <w:jc w:val="center"/>
        <w:outlineLvl w:val="0"/>
        <w:rPr>
          <w:rFonts w:ascii="宋体" w:hAnsi="宋体"/>
          <w:b/>
          <w:sz w:val="32"/>
          <w:szCs w:val="32"/>
        </w:rPr>
      </w:pPr>
      <w:bookmarkStart w:id="1116" w:name="_Toc5706"/>
      <w:r>
        <w:rPr>
          <w:rFonts w:hint="eastAsia" w:ascii="宋体" w:hAnsi="宋体"/>
          <w:b/>
          <w:sz w:val="32"/>
          <w:szCs w:val="32"/>
        </w:rPr>
        <w:t>第七章   施工图纸及工程量清单</w:t>
      </w:r>
      <w:bookmarkEnd w:id="1116"/>
    </w:p>
    <w:p w14:paraId="4F28377B">
      <w:pPr>
        <w:pStyle w:val="33"/>
        <w:jc w:val="center"/>
      </w:pPr>
      <w:r>
        <w:rPr>
          <w:rFonts w:hint="eastAsia"/>
        </w:rPr>
        <w:t>另册</w:t>
      </w:r>
    </w:p>
    <w:p w14:paraId="3A089943"/>
    <w:sectPr>
      <w:pgSz w:w="11906" w:h="16838"/>
      <w:pgMar w:top="1134" w:right="1134" w:bottom="1134" w:left="1417" w:header="851" w:footer="851" w:gutter="0"/>
      <w:cols w:space="720" w:num="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3A8050-F290-47AA-B102-E3D2AE7AF449}"/>
  </w:font>
  <w:font w:name="Courier New">
    <w:panose1 w:val="02070309020205020404"/>
    <w:charset w:val="01"/>
    <w:family w:val="modern"/>
    <w:pitch w:val="default"/>
    <w:sig w:usb0="E0002EFF" w:usb1="C0007843" w:usb2="00000009" w:usb3="00000000" w:csb0="400001FF" w:csb1="FFFF0000"/>
    <w:embedRegular r:id="rId2" w:fontKey="{861C155D-D8D7-492E-99EE-5EDFAECA47E1}"/>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60F16CC-A543-495C-8721-870BC936BB18}"/>
  </w:font>
  <w:font w:name="Mangal">
    <w:altName w:val="DejaVu Math TeX Gyre"/>
    <w:panose1 w:val="02040503050203030202"/>
    <w:charset w:val="00"/>
    <w:family w:val="roman"/>
    <w:pitch w:val="default"/>
    <w:sig w:usb0="00000000" w:usb1="00000000" w:usb2="00000000" w:usb3="00000000" w:csb0="00000001" w:csb1="00000000"/>
  </w:font>
  <w:font w:name="ksdb">
    <w:altName w:val="Sitka Text"/>
    <w:panose1 w:val="020005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5179B13C-5F6F-4924-A96F-E770826BA0F9}"/>
  </w:font>
  <w:font w:name="仿宋_GB2312">
    <w:panose1 w:val="02010609030101010101"/>
    <w:charset w:val="86"/>
    <w:family w:val="modern"/>
    <w:pitch w:val="default"/>
    <w:sig w:usb0="00000001" w:usb1="080E0000" w:usb2="00000000" w:usb3="00000000" w:csb0="00040000" w:csb1="00000000"/>
    <w:embedRegular r:id="rId5" w:fontKey="{B8BA75E5-565A-47F8-A4BA-DA8A00BBD46C}"/>
  </w:font>
  <w:font w:name="华文宋体">
    <w:panose1 w:val="02010600040101010101"/>
    <w:charset w:val="86"/>
    <w:family w:val="auto"/>
    <w:pitch w:val="default"/>
    <w:sig w:usb0="00000287" w:usb1="080F0000" w:usb2="00000000" w:usb3="00000000" w:csb0="0004009F" w:csb1="DFD70000"/>
    <w:embedRegular r:id="rId6" w:fontKey="{4487EE5C-B22F-49F8-A2D9-E63536C92683}"/>
  </w:font>
  <w:font w:name="方正隶书简体">
    <w:altName w:val="宋体"/>
    <w:panose1 w:val="00000000000000000000"/>
    <w:charset w:val="86"/>
    <w:family w:val="roman"/>
    <w:pitch w:val="default"/>
    <w:sig w:usb0="00000000" w:usb1="00000000" w:usb2="00000000" w:usb3="00000000" w:csb0="00040001" w:csb1="00000000"/>
    <w:embedRegular r:id="rId7" w:fontKey="{10AD5B78-D802-4EE2-887E-8195BB2B779D}"/>
  </w:font>
  <w:font w:name="楷体_GB2312">
    <w:panose1 w:val="02010609030101010101"/>
    <w:charset w:val="86"/>
    <w:family w:val="modern"/>
    <w:pitch w:val="default"/>
    <w:sig w:usb0="00000001" w:usb1="080E0000" w:usb2="00000000" w:usb3="00000000" w:csb0="00040000" w:csb1="00000000"/>
    <w:embedRegular r:id="rId8" w:fontKey="{6D526399-02F8-4C0F-A0BC-6086E8B42959}"/>
  </w:font>
  <w:font w:name="MingLiU_HKSCS">
    <w:altName w:val="PMingLiU-ExtB"/>
    <w:panose1 w:val="02020500000000000000"/>
    <w:charset w:val="88"/>
    <w:family w:val="roman"/>
    <w:pitch w:val="default"/>
    <w:sig w:usb0="A00002FF" w:usb1="38CFFCFA" w:usb2="00000016" w:usb3="00000000" w:csb0="00100001" w:csb1="00000000"/>
    <w:embedRegular r:id="rId9" w:fontKey="{A2B94ECB-770F-4A88-BBDB-466158F5F143}"/>
  </w:font>
  <w:font w:name="DejaVu Math TeX Gyre">
    <w:panose1 w:val="02000503000000000000"/>
    <w:charset w:val="00"/>
    <w:family w:val="auto"/>
    <w:pitch w:val="default"/>
    <w:sig w:usb0="A10000EF" w:usb1="4201F9EE" w:usb2="02000000" w:usb3="00000000" w:csb0="60000193" w:csb1="0DD40000"/>
  </w:font>
  <w:font w:name="WPSEMBED1">
    <w:panose1 w:val="02020500000000000000"/>
    <w:charset w:val="88"/>
    <w:family w:val="auto"/>
    <w:pitch w:val="default"/>
    <w:sig w:usb0="A00002FF" w:usb1="38CFFCFA" w:usb2="00000016" w:usb3="00000000" w:csb0="00100001" w:csb1="00000000"/>
  </w:font>
  <w:font w:name="Sitka Text">
    <w:panose1 w:val="02000505000000020004"/>
    <w:charset w:val="00"/>
    <w:family w:val="auto"/>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675B8">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721DB">
    <w:pPr>
      <w:pStyle w:val="16"/>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Fonts w:hint="eastAsia"/>
      </w:rPr>
      <w:t>６</w:t>
    </w:r>
    <w:r>
      <w:rPr>
        <w:rStyle w:val="27"/>
      </w:rPr>
      <w:fldChar w:fldCharType="end"/>
    </w:r>
  </w:p>
  <w:p w14:paraId="778DE94B">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37091">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BFF33">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A59F8">
    <w:pPr>
      <w:pStyle w:val="42"/>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A&#10;">
          <v:path/>
          <v:fill on="f" focussize="0,0"/>
          <v:stroke on="f" joinstyle="miter"/>
          <v:imagedata o:title=""/>
          <o:lock v:ext="edit"/>
          <v:textbox inset="0mm,0mm,0mm,0mm" style="mso-fit-shape-to-text:t;">
            <w:txbxContent>
              <w:p w14:paraId="1E6D12C9">
                <w:pPr>
                  <w:pStyle w:val="16"/>
                </w:pPr>
                <w:r>
                  <w:fldChar w:fldCharType="begin"/>
                </w:r>
                <w:r>
                  <w:instrText xml:space="preserve"> PAGE  \* MERGEFORMAT </w:instrText>
                </w:r>
                <w:r>
                  <w:fldChar w:fldCharType="separate"/>
                </w:r>
                <w:r>
                  <w:t>52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DA5C3">
    <w:pPr>
      <w:pStyle w:val="16"/>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A&#10;">
          <v:path/>
          <v:fill on="f" focussize="0,0"/>
          <v:stroke on="f" joinstyle="miter"/>
          <v:imagedata o:title=""/>
          <o:lock v:ext="edit"/>
          <v:textbox inset="0mm,0mm,0mm,0mm" style="mso-fit-shape-to-text:t;">
            <w:txbxContent>
              <w:p w14:paraId="3830B16C">
                <w:pPr>
                  <w:pStyle w:val="16"/>
                </w:pPr>
                <w:r>
                  <w:fldChar w:fldCharType="begin"/>
                </w:r>
                <w:r>
                  <w:instrText xml:space="preserve"> PAGE  \* MERGEFORMAT </w:instrText>
                </w:r>
                <w:r>
                  <w:fldChar w:fldCharType="separate"/>
                </w:r>
                <w:r>
                  <w:t>59</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50F76">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69C55">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8AC5B">
    <w:pPr>
      <w:pStyle w:val="17"/>
      <w:pBdr>
        <w:bottom w:val="none" w:color="auto" w:sz="0" w:space="0"/>
      </w:pBdr>
    </w:pPr>
  </w:p>
  <w:p w14:paraId="06CD8C48">
    <w:pPr>
      <w:pStyle w:val="17"/>
      <w:pBdr>
        <w:bottom w:val="none" w:color="auto" w:sz="0" w:space="0"/>
      </w:pBdr>
    </w:pPr>
  </w:p>
  <w:p w14:paraId="00847B44">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E376C">
    <w:pPr>
      <w:pStyle w:val="41"/>
      <w:jc w:val="right"/>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2548E">
    <w:pPr>
      <w:pStyle w:val="17"/>
      <w:pBdr>
        <w:bottom w:val="single" w:color="auto" w:sz="4" w:space="1"/>
      </w:pBdr>
      <w:rPr>
        <w:rFonts w:ascii="宋体" w:hAnsi="宋体" w:cs="宋体"/>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D347C309"/>
    <w:multiLevelType w:val="multilevel"/>
    <w:tmpl w:val="D347C30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4">
    <w:nsid w:val="3B19DE67"/>
    <w:multiLevelType w:val="multilevel"/>
    <w:tmpl w:val="3B19DE67"/>
    <w:lvl w:ilvl="0" w:tentative="0">
      <w:start w:val="1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97E4BDF"/>
    <w:multiLevelType w:val="singleLevel"/>
    <w:tmpl w:val="697E4BDF"/>
    <w:lvl w:ilvl="0" w:tentative="0">
      <w:start w:val="5"/>
      <w:numFmt w:val="decimal"/>
      <w:suff w:val="nothing"/>
      <w:lvlText w:val="%1、"/>
      <w:lvlJc w:val="left"/>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dit="forms" w:formatting="1" w:enforcement="1" w:cryptProviderType="rsaFull" w:cryptAlgorithmClass="hash" w:cryptAlgorithmType="typeAny" w:cryptAlgorithmSid="4" w:cryptSpinCount="0" w:hash="wbDXU4MfnwBTLeN9kZVEiwl2mP0=" w:salt="0inUp/NsdGZXGHEnvJwYFg=="/>
  <w:defaultTabStop w:val="420"/>
  <w:drawingGridVerticalSpacing w:val="156"/>
  <w:noPunctuationKerning w:val="1"/>
  <w:characterSpacingControl w:val="compressPunctuation"/>
  <w:hdrShapeDefaults>
    <o:shapelayout v:ext="edit">
      <o:idmap v:ext="edit" data="2"/>
    </o:shapelayout>
  </w:hdrShapeDefaults>
  <w:endnotePr>
    <w:numFmt w:val="decimal"/>
  </w:endnotePr>
  <w:compat>
    <w:spaceForUL/>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2"/>
  </w:compat>
  <w:rsids>
    <w:rsidRoot w:val="000452EE"/>
    <w:rsid w:val="000452EE"/>
    <w:rsid w:val="00176A70"/>
    <w:rsid w:val="002A3620"/>
    <w:rsid w:val="00316CC7"/>
    <w:rsid w:val="41596145"/>
    <w:rsid w:val="517A013D"/>
    <w:rsid w:val="53D164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qFormat/>
    <w:uiPriority w:val="99"/>
    <w:pPr>
      <w:keepNext/>
      <w:keepLines/>
      <w:spacing w:line="400" w:lineRule="exact"/>
      <w:outlineLvl w:val="0"/>
    </w:pPr>
    <w:rPr>
      <w:b/>
      <w:sz w:val="44"/>
    </w:rPr>
  </w:style>
  <w:style w:type="paragraph" w:styleId="3">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qFormat/>
    <w:uiPriority w:val="0"/>
    <w:pPr>
      <w:keepNext/>
      <w:keepLines/>
      <w:spacing w:before="260" w:after="260" w:line="416" w:lineRule="auto"/>
      <w:outlineLvl w:val="2"/>
    </w:pPr>
    <w:rPr>
      <w:b/>
      <w:bCs/>
      <w:kern w:val="2"/>
      <w:sz w:val="32"/>
      <w:szCs w:val="32"/>
    </w:rPr>
  </w:style>
  <w:style w:type="paragraph" w:styleId="5">
    <w:name w:val="heading 4"/>
    <w:basedOn w:val="1"/>
    <w:next w:val="1"/>
    <w:unhideWhenUsed/>
    <w:qFormat/>
    <w:uiPriority w:val="9"/>
    <w:pPr>
      <w:keepNext/>
      <w:keepLines/>
      <w:spacing w:line="372" w:lineRule="auto"/>
      <w:outlineLvl w:val="3"/>
    </w:pPr>
    <w:rPr>
      <w:rFonts w:ascii="Arial" w:hAnsi="Arial" w:eastAsia="黑体" w:cs="Arial"/>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ind w:firstLine="420"/>
      <w:jc w:val="left"/>
    </w:pPr>
  </w:style>
  <w:style w:type="paragraph" w:styleId="7">
    <w:name w:val="toa heading"/>
    <w:basedOn w:val="1"/>
    <w:next w:val="1"/>
    <w:qFormat/>
    <w:uiPriority w:val="0"/>
    <w:rPr>
      <w:rFonts w:ascii="Arial" w:hAnsi="Arial"/>
      <w:sz w:val="24"/>
    </w:rPr>
  </w:style>
  <w:style w:type="paragraph" w:styleId="8">
    <w:name w:val="annotation text"/>
    <w:basedOn w:val="1"/>
    <w:qFormat/>
    <w:uiPriority w:val="0"/>
    <w:pPr>
      <w:jc w:val="left"/>
    </w:pPr>
  </w:style>
  <w:style w:type="paragraph" w:styleId="9">
    <w:name w:val="index 6"/>
    <w:basedOn w:val="1"/>
    <w:next w:val="1"/>
    <w:qFormat/>
    <w:uiPriority w:val="0"/>
    <w:pPr>
      <w:ind w:left="1000" w:leftChars="1000"/>
    </w:pPr>
  </w:style>
  <w:style w:type="paragraph" w:styleId="10">
    <w:name w:val="Body Text"/>
    <w:basedOn w:val="1"/>
    <w:next w:val="1"/>
    <w:semiHidden/>
    <w:qFormat/>
    <w:uiPriority w:val="0"/>
    <w:pPr>
      <w:spacing w:after="120"/>
    </w:pPr>
  </w:style>
  <w:style w:type="paragraph" w:styleId="11">
    <w:name w:val="Body Text Indent"/>
    <w:basedOn w:val="1"/>
    <w:next w:val="12"/>
    <w:qFormat/>
    <w:uiPriority w:val="0"/>
    <w:pPr>
      <w:spacing w:line="200" w:lineRule="exact"/>
      <w:ind w:firstLine="301"/>
    </w:pPr>
    <w:rPr>
      <w:rFonts w:ascii="宋体" w:hAnsi="Courier New"/>
      <w:spacing w:val="-4"/>
      <w:sz w:val="18"/>
    </w:rPr>
  </w:style>
  <w:style w:type="paragraph" w:customStyle="1" w:styleId="1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qFormat/>
    <w:uiPriority w:val="99"/>
    <w:rPr>
      <w:rFonts w:ascii="宋体" w:hAnsi="宋体"/>
    </w:rPr>
  </w:style>
  <w:style w:type="paragraph" w:styleId="14">
    <w:name w:val="Date"/>
    <w:basedOn w:val="1"/>
    <w:next w:val="1"/>
    <w:qFormat/>
    <w:uiPriority w:val="0"/>
    <w:rPr>
      <w:rFonts w:ascii="宋体"/>
      <w:color w:val="000000"/>
      <w:sz w:val="30"/>
    </w:rPr>
  </w:style>
  <w:style w:type="paragraph" w:styleId="15">
    <w:name w:val="Balloon Text"/>
    <w:basedOn w:val="1"/>
    <w:link w:val="46"/>
    <w:uiPriority w:val="0"/>
    <w:rPr>
      <w:rFonts w:cs="Mangal"/>
      <w:sz w:val="18"/>
      <w:szCs w:val="16"/>
    </w:rPr>
  </w:style>
  <w:style w:type="paragraph" w:styleId="16">
    <w:name w:val="footer"/>
    <w:basedOn w:val="1"/>
    <w:next w:val="1"/>
    <w:qFormat/>
    <w:uiPriority w:val="99"/>
    <w:pPr>
      <w:tabs>
        <w:tab w:val="center" w:pos="4153"/>
        <w:tab w:val="right" w:pos="8306"/>
      </w:tabs>
      <w:snapToGrid w:val="0"/>
      <w:jc w:val="left"/>
    </w:pPr>
    <w:rPr>
      <w:rFonts w:cs="Mangal"/>
      <w:sz w:val="18"/>
      <w:szCs w:val="16"/>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rPr>
  </w:style>
  <w:style w:type="paragraph" w:styleId="18">
    <w:name w:val="toc 1"/>
    <w:basedOn w:val="1"/>
    <w:next w:val="1"/>
    <w:qFormat/>
    <w:uiPriority w:val="39"/>
  </w:style>
  <w:style w:type="paragraph" w:styleId="19">
    <w:name w:val="toc 2"/>
    <w:basedOn w:val="1"/>
    <w:next w:val="1"/>
    <w:qFormat/>
    <w:uiPriority w:val="0"/>
    <w:pPr>
      <w:tabs>
        <w:tab w:val="right" w:leader="dot" w:pos="9060"/>
      </w:tabs>
      <w:ind w:left="210"/>
      <w:jc w:val="left"/>
    </w:pPr>
    <w:rPr>
      <w:rFonts w:ascii="宋体" w:hAnsi="宋体"/>
      <w:smallCaps/>
      <w:sz w:val="24"/>
    </w:rPr>
  </w:style>
  <w:style w:type="paragraph" w:styleId="20">
    <w:name w:val="Normal (Web)"/>
    <w:basedOn w:val="1"/>
    <w:qFormat/>
    <w:uiPriority w:val="99"/>
    <w:pPr>
      <w:widowControl/>
      <w:spacing w:before="100" w:beforeAutospacing="1" w:after="100" w:afterAutospacing="1"/>
      <w:jc w:val="left"/>
    </w:pPr>
    <w:rPr>
      <w:rFonts w:ascii="宋体" w:hAnsi="宋体" w:cs="宋体"/>
      <w:sz w:val="24"/>
    </w:rPr>
  </w:style>
  <w:style w:type="paragraph" w:styleId="21">
    <w:name w:val="index 1"/>
    <w:basedOn w:val="1"/>
    <w:next w:val="1"/>
    <w:qFormat/>
    <w:uiPriority w:val="99"/>
  </w:style>
  <w:style w:type="paragraph" w:styleId="22">
    <w:name w:val="Title"/>
    <w:basedOn w:val="1"/>
    <w:next w:val="1"/>
    <w:qFormat/>
    <w:uiPriority w:val="10"/>
    <w:pPr>
      <w:spacing w:before="240" w:after="60"/>
      <w:jc w:val="center"/>
      <w:outlineLvl w:val="0"/>
    </w:pPr>
    <w:rPr>
      <w:rFonts w:ascii="Cambria" w:hAnsi="Cambria"/>
      <w:b/>
      <w:bCs/>
      <w:sz w:val="32"/>
      <w:szCs w:val="32"/>
    </w:rPr>
  </w:style>
  <w:style w:type="paragraph" w:styleId="23">
    <w:name w:val="Body Text First Indent 2"/>
    <w:basedOn w:val="1"/>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7">
    <w:name w:val="page number"/>
    <w:basedOn w:val="26"/>
    <w:qFormat/>
    <w:uiPriority w:val="99"/>
    <w:rPr>
      <w:rFonts w:cs="Times New Roman"/>
    </w:rPr>
  </w:style>
  <w:style w:type="character" w:styleId="28">
    <w:name w:val="FollowedHyperlink"/>
    <w:basedOn w:val="26"/>
    <w:qFormat/>
    <w:uiPriority w:val="0"/>
    <w:rPr>
      <w:color w:val="800080"/>
      <w:u w:val="none"/>
    </w:rPr>
  </w:style>
  <w:style w:type="paragraph" w:customStyle="1" w:styleId="29">
    <w:name w:val="表格文字"/>
    <w:basedOn w:val="11"/>
    <w:qFormat/>
    <w:uiPriority w:val="0"/>
    <w:pPr>
      <w:jc w:val="left"/>
    </w:pPr>
    <w:rPr>
      <w:bCs/>
      <w:spacing w:val="10"/>
      <w:sz w:val="24"/>
    </w:rPr>
  </w:style>
  <w:style w:type="paragraph" w:customStyle="1" w:styleId="30">
    <w:name w:val="BodyText1I2"/>
    <w:basedOn w:val="31"/>
    <w:qFormat/>
    <w:uiPriority w:val="0"/>
    <w:pPr>
      <w:ind w:firstLine="200" w:firstLineChars="200"/>
    </w:pPr>
  </w:style>
  <w:style w:type="paragraph" w:customStyle="1" w:styleId="31">
    <w:name w:val="BodyTextIndent"/>
    <w:basedOn w:val="1"/>
    <w:qFormat/>
    <w:uiPriority w:val="0"/>
    <w:pPr>
      <w:spacing w:after="120"/>
      <w:ind w:left="420" w:leftChars="200"/>
    </w:pPr>
  </w:style>
  <w:style w:type="paragraph" w:customStyle="1" w:styleId="32">
    <w:name w:val="正文1"/>
    <w:next w:val="3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正文文本1"/>
    <w:basedOn w:val="32"/>
    <w:next w:val="32"/>
    <w:qFormat/>
    <w:uiPriority w:val="0"/>
    <w:rPr>
      <w:rFonts w:ascii="金山简黑体" w:hAnsi="金山简黑体" w:eastAsia="金山简黑体"/>
      <w:b/>
      <w:spacing w:val="-8"/>
      <w:sz w:val="44"/>
      <w:szCs w:val="20"/>
    </w:rPr>
  </w:style>
  <w:style w:type="paragraph" w:customStyle="1" w:styleId="34">
    <w:name w:val="目录 11"/>
    <w:basedOn w:val="32"/>
    <w:next w:val="32"/>
    <w:qFormat/>
    <w:uiPriority w:val="39"/>
    <w:pPr>
      <w:tabs>
        <w:tab w:val="right" w:leader="dot" w:pos="9628"/>
      </w:tabs>
    </w:pPr>
    <w:rPr>
      <w:rFonts w:ascii="宋体" w:hAnsi="宋体"/>
      <w:b/>
      <w:color w:val="000000"/>
      <w:sz w:val="32"/>
      <w:szCs w:val="32"/>
    </w:rPr>
  </w:style>
  <w:style w:type="paragraph" w:customStyle="1" w:styleId="35">
    <w:name w:val="正文缩进1"/>
    <w:basedOn w:val="32"/>
    <w:qFormat/>
    <w:uiPriority w:val="0"/>
    <w:pPr>
      <w:spacing w:line="200" w:lineRule="exact"/>
      <w:ind w:firstLine="301"/>
    </w:pPr>
    <w:rPr>
      <w:rFonts w:ascii="宋体" w:hAnsi="宋体"/>
      <w:spacing w:val="-4"/>
      <w:sz w:val="18"/>
      <w:szCs w:val="20"/>
    </w:rPr>
  </w:style>
  <w:style w:type="paragraph" w:customStyle="1" w:styleId="36">
    <w:name w:val="无间隔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7">
    <w:name w:val="reader-word-layer reader-word-s1-1"/>
    <w:basedOn w:val="1"/>
    <w:qFormat/>
    <w:uiPriority w:val="0"/>
    <w:pPr>
      <w:widowControl/>
      <w:spacing w:before="100" w:beforeAutospacing="1" w:after="100" w:afterAutospacing="1"/>
      <w:jc w:val="left"/>
    </w:pPr>
    <w:rPr>
      <w:rFonts w:ascii="宋体" w:hAnsi="宋体" w:cs="宋体"/>
      <w:sz w:val="24"/>
    </w:rPr>
  </w:style>
  <w:style w:type="paragraph" w:customStyle="1" w:styleId="38">
    <w:name w:val="标题 31"/>
    <w:basedOn w:val="32"/>
    <w:next w:val="32"/>
    <w:qFormat/>
    <w:uiPriority w:val="0"/>
    <w:pPr>
      <w:keepNext/>
      <w:keepLines/>
      <w:spacing w:before="260" w:after="260" w:line="415" w:lineRule="auto"/>
      <w:outlineLvl w:val="2"/>
    </w:pPr>
    <w:rPr>
      <w:b/>
      <w:bCs/>
      <w:sz w:val="32"/>
      <w:szCs w:val="32"/>
    </w:rPr>
  </w:style>
  <w:style w:type="paragraph" w:customStyle="1" w:styleId="39">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Table Paragraph"/>
    <w:basedOn w:val="32"/>
    <w:qFormat/>
    <w:uiPriority w:val="1"/>
    <w:rPr>
      <w:rFonts w:ascii="宋体" w:hAnsi="宋体" w:cs="宋体"/>
      <w:lang w:val="zh-CN" w:bidi="zh-CN"/>
    </w:rPr>
  </w:style>
  <w:style w:type="paragraph" w:customStyle="1" w:styleId="41">
    <w:name w:val="页眉1"/>
    <w:basedOn w:val="32"/>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2">
    <w:name w:val="页脚1"/>
    <w:basedOn w:val="32"/>
    <w:qFormat/>
    <w:uiPriority w:val="99"/>
    <w:pPr>
      <w:tabs>
        <w:tab w:val="center" w:pos="4153"/>
        <w:tab w:val="right" w:pos="8306"/>
      </w:tabs>
      <w:snapToGrid w:val="0"/>
      <w:jc w:val="left"/>
    </w:pPr>
    <w:rPr>
      <w:rFonts w:ascii="宋体" w:hAnsi="宋体"/>
      <w:sz w:val="18"/>
      <w:szCs w:val="20"/>
    </w:rPr>
  </w:style>
  <w:style w:type="paragraph" w:customStyle="1" w:styleId="43">
    <w:name w:val="段落2"/>
    <w:basedOn w:val="1"/>
    <w:qFormat/>
    <w:uiPriority w:val="0"/>
    <w:pPr>
      <w:spacing w:line="360" w:lineRule="auto"/>
      <w:ind w:firstLine="480" w:firstLineChars="200"/>
    </w:pPr>
    <w:rPr>
      <w:rFonts w:ascii="Calibri" w:hAnsi="Calibri" w:cs="Courier New"/>
      <w:sz w:val="24"/>
      <w:szCs w:val="21"/>
    </w:rPr>
  </w:style>
  <w:style w:type="paragraph" w:customStyle="1" w:styleId="44">
    <w:name w:val="正文2"/>
    <w:basedOn w:val="1"/>
    <w:qFormat/>
    <w:uiPriority w:val="0"/>
    <w:pPr>
      <w:adjustRightInd w:val="0"/>
      <w:spacing w:before="156" w:line="360" w:lineRule="auto"/>
      <w:ind w:firstLine="510" w:firstLineChars="200"/>
    </w:pPr>
    <w:rPr>
      <w:sz w:val="24"/>
    </w:rPr>
  </w:style>
  <w:style w:type="paragraph" w:customStyle="1" w:styleId="45">
    <w:name w:val="目录 21"/>
    <w:basedOn w:val="32"/>
    <w:next w:val="32"/>
    <w:qFormat/>
    <w:uiPriority w:val="0"/>
    <w:pPr>
      <w:ind w:left="420"/>
    </w:pPr>
  </w:style>
  <w:style w:type="character" w:customStyle="1" w:styleId="46">
    <w:name w:val="批注框文本 Char"/>
    <w:basedOn w:val="26"/>
    <w:link w:val="15"/>
    <w:uiPriority w:val="0"/>
    <w:rPr>
      <w:rFonts w:cs="Mangal"/>
      <w:sz w:val="18"/>
      <w:szCs w:val="16"/>
      <w:lang w:bidi="hi-I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106</Pages>
  <Words>16531</Words>
  <Characters>17582</Characters>
  <Lines>467</Lines>
  <Paragraphs>131</Paragraphs>
  <TotalTime>0</TotalTime>
  <ScaleCrop>false</ScaleCrop>
  <LinksUpToDate>false</LinksUpToDate>
  <CharactersWithSpaces>17735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2025-09-02T02:42:00Z</dcterms:created>
  <dc:creator>吴先森</dc:creator>
  <cp:lastModifiedBy>WPS_1602497377</cp:lastModifiedBy>
  <dcterms:modified xsi:type="dcterms:W3CDTF">2025-09-04T03:35:36Z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60FEB15225894667A7A0BA6E6A2417E5_13</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